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39012" w14:textId="77777777" w:rsidR="008A3B25" w:rsidRDefault="00000000">
      <w:pPr>
        <w:spacing w:after="120" w:line="240" w:lineRule="auto"/>
        <w:jc w:val="center"/>
        <w:rPr>
          <w:b/>
          <w:sz w:val="28"/>
          <w:szCs w:val="28"/>
        </w:rPr>
      </w:pPr>
      <w:bookmarkStart w:id="0" w:name="_heading=h.gjdgxs" w:colFirst="0" w:colLast="0"/>
      <w:bookmarkEnd w:id="0"/>
      <w:r>
        <w:rPr>
          <w:b/>
          <w:sz w:val="28"/>
          <w:szCs w:val="28"/>
        </w:rPr>
        <w:t xml:space="preserve">Policy on Accessing PIPSC General Funds </w:t>
      </w:r>
    </w:p>
    <w:p w14:paraId="006ACBD3" w14:textId="0CE85F59" w:rsidR="008A3B25" w:rsidRDefault="00000000">
      <w:pPr>
        <w:spacing w:after="240" w:line="240" w:lineRule="auto"/>
        <w:jc w:val="center"/>
        <w:rPr>
          <w:b/>
          <w:sz w:val="24"/>
          <w:szCs w:val="24"/>
        </w:rPr>
      </w:pPr>
      <w:r>
        <w:rPr>
          <w:b/>
          <w:sz w:val="24"/>
          <w:szCs w:val="24"/>
        </w:rPr>
        <w:t xml:space="preserve">Effective Date: </w:t>
      </w:r>
      <w:r w:rsidR="00776574">
        <w:rPr>
          <w:b/>
          <w:sz w:val="24"/>
          <w:szCs w:val="24"/>
        </w:rPr>
        <w:t>5 November 2024</w:t>
      </w:r>
    </w:p>
    <w:p w14:paraId="6FB06466" w14:textId="06BB15E0" w:rsidR="000E21AC" w:rsidRPr="000E21AC" w:rsidRDefault="000E21AC" w:rsidP="000E21AC">
      <w:pPr>
        <w:spacing w:after="240" w:line="240" w:lineRule="auto"/>
        <w:jc w:val="right"/>
        <w:rPr>
          <w:bCs/>
          <w:i/>
          <w:iCs/>
          <w:sz w:val="20"/>
          <w:szCs w:val="20"/>
        </w:rPr>
      </w:pPr>
      <w:r w:rsidRPr="000E21AC">
        <w:rPr>
          <w:bCs/>
          <w:i/>
          <w:iCs/>
          <w:sz w:val="20"/>
          <w:szCs w:val="20"/>
        </w:rPr>
        <w:t>(Original submitted in English)</w:t>
      </w:r>
    </w:p>
    <w:tbl>
      <w:tblPr>
        <w:tblStyle w:val="a7"/>
        <w:tblW w:w="9540" w:type="dxa"/>
        <w:tblInd w:w="-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28"/>
        <w:gridCol w:w="6912"/>
      </w:tblGrid>
      <w:tr w:rsidR="008A3B25" w14:paraId="2B812030" w14:textId="77777777">
        <w:tc>
          <w:tcPr>
            <w:tcW w:w="2628" w:type="dxa"/>
          </w:tcPr>
          <w:p w14:paraId="1C1A037E"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color w:val="000000"/>
                <w:sz w:val="24"/>
                <w:szCs w:val="24"/>
              </w:rPr>
              <w:t>Purpose and Scope</w:t>
            </w:r>
          </w:p>
        </w:tc>
        <w:tc>
          <w:tcPr>
            <w:tcW w:w="6912" w:type="dxa"/>
          </w:tcPr>
          <w:p w14:paraId="2D04C833" w14:textId="77777777" w:rsidR="008A3B25" w:rsidRDefault="00000000">
            <w:pPr>
              <w:spacing w:before="120"/>
            </w:pPr>
            <w:r>
              <w:t xml:space="preserve">The purpose of this policy is to clarify and provide guidance on how PIPSC constituent bodies may access PIPSC general funds that are not included in Constituent Body Allocations. </w:t>
            </w:r>
          </w:p>
        </w:tc>
      </w:tr>
      <w:tr w:rsidR="008A3B25" w14:paraId="02F759E7" w14:textId="77777777">
        <w:tc>
          <w:tcPr>
            <w:tcW w:w="2628" w:type="dxa"/>
          </w:tcPr>
          <w:p w14:paraId="13BC907E"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color w:val="000000"/>
                <w:sz w:val="24"/>
                <w:szCs w:val="24"/>
              </w:rPr>
              <w:t>Additional Funds for Constituent Bodies</w:t>
            </w:r>
          </w:p>
        </w:tc>
        <w:tc>
          <w:tcPr>
            <w:tcW w:w="6912" w:type="dxa"/>
          </w:tcPr>
          <w:p w14:paraId="43FFF2B3" w14:textId="77777777" w:rsidR="008A3B25" w:rsidRDefault="00000000">
            <w:pPr>
              <w:spacing w:before="120"/>
            </w:pPr>
            <w:r>
              <w:t xml:space="preserve">In addition to their Constituent Body Allocation, constituent bodies are entitled to additional funding for the following types of activities, provided these activities are approved by the Institute: </w:t>
            </w:r>
          </w:p>
          <w:p w14:paraId="4D0E92B5" w14:textId="77777777" w:rsidR="008A3B25" w:rsidRDefault="00000000">
            <w:pPr>
              <w:numPr>
                <w:ilvl w:val="0"/>
                <w:numId w:val="3"/>
              </w:numPr>
              <w:pBdr>
                <w:top w:val="nil"/>
                <w:left w:val="nil"/>
                <w:bottom w:val="nil"/>
                <w:right w:val="nil"/>
                <w:between w:val="nil"/>
              </w:pBdr>
              <w:spacing w:before="120" w:line="276" w:lineRule="auto"/>
            </w:pPr>
            <w:r>
              <w:rPr>
                <w:rFonts w:ascii="Calibri" w:hAnsi="Calibri"/>
                <w:color w:val="000000"/>
              </w:rPr>
              <w:t xml:space="preserve">Bargaining </w:t>
            </w:r>
          </w:p>
          <w:p w14:paraId="431F0B76" w14:textId="77777777" w:rsidR="008A3B25" w:rsidRDefault="00000000">
            <w:pPr>
              <w:numPr>
                <w:ilvl w:val="0"/>
                <w:numId w:val="3"/>
              </w:numPr>
              <w:pBdr>
                <w:top w:val="nil"/>
                <w:left w:val="nil"/>
                <w:bottom w:val="nil"/>
                <w:right w:val="nil"/>
                <w:between w:val="nil"/>
              </w:pBdr>
              <w:spacing w:line="276" w:lineRule="auto"/>
            </w:pPr>
            <w:r>
              <w:rPr>
                <w:rFonts w:ascii="Calibri" w:hAnsi="Calibri"/>
                <w:color w:val="000000"/>
              </w:rPr>
              <w:t>Constituent body meetings</w:t>
            </w:r>
          </w:p>
          <w:p w14:paraId="19078250" w14:textId="77777777" w:rsidR="008A3B25" w:rsidRDefault="00000000">
            <w:pPr>
              <w:numPr>
                <w:ilvl w:val="0"/>
                <w:numId w:val="3"/>
              </w:numPr>
              <w:pBdr>
                <w:top w:val="nil"/>
                <w:left w:val="nil"/>
                <w:bottom w:val="nil"/>
                <w:right w:val="nil"/>
                <w:between w:val="nil"/>
              </w:pBdr>
              <w:spacing w:line="276" w:lineRule="auto"/>
            </w:pPr>
            <w:r>
              <w:rPr>
                <w:rFonts w:ascii="Calibri" w:hAnsi="Calibri"/>
                <w:color w:val="000000"/>
              </w:rPr>
              <w:t>Training and education</w:t>
            </w:r>
          </w:p>
          <w:p w14:paraId="501F05BD" w14:textId="77777777" w:rsidR="008A3B25" w:rsidRDefault="00000000">
            <w:pPr>
              <w:numPr>
                <w:ilvl w:val="0"/>
                <w:numId w:val="3"/>
              </w:numPr>
              <w:pBdr>
                <w:top w:val="nil"/>
                <w:left w:val="nil"/>
                <w:bottom w:val="nil"/>
                <w:right w:val="nil"/>
                <w:between w:val="nil"/>
              </w:pBdr>
              <w:spacing w:after="200" w:line="276" w:lineRule="auto"/>
            </w:pPr>
            <w:r>
              <w:rPr>
                <w:rFonts w:ascii="Calibri" w:hAnsi="Calibri"/>
                <w:color w:val="000000"/>
              </w:rPr>
              <w:t>Mobilization</w:t>
            </w:r>
          </w:p>
          <w:p w14:paraId="512BF2DC" w14:textId="77777777" w:rsidR="008A3B25" w:rsidRDefault="00000000">
            <w:pPr>
              <w:spacing w:before="120"/>
            </w:pPr>
            <w:r>
              <w:t>Constituent bodies may also request additional funding for special projects.</w:t>
            </w:r>
          </w:p>
          <w:p w14:paraId="1E10BB8A" w14:textId="77777777" w:rsidR="008A3B25" w:rsidRDefault="00000000">
            <w:pPr>
              <w:spacing w:before="120"/>
            </w:pPr>
            <w:r>
              <w:t>Funding for these activities is included in the Institute’s annual budget. To access the funds, constituent bodies must comply with Institute administrative policies and procedures.</w:t>
            </w:r>
          </w:p>
        </w:tc>
      </w:tr>
      <w:tr w:rsidR="008A3B25" w14:paraId="75869ECA" w14:textId="77777777">
        <w:tc>
          <w:tcPr>
            <w:tcW w:w="2628" w:type="dxa"/>
          </w:tcPr>
          <w:p w14:paraId="6640B24E"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color w:val="000000"/>
                <w:sz w:val="24"/>
                <w:szCs w:val="24"/>
              </w:rPr>
              <w:t>Institute Funding for Bargaining</w:t>
            </w:r>
          </w:p>
        </w:tc>
        <w:tc>
          <w:tcPr>
            <w:tcW w:w="6912" w:type="dxa"/>
          </w:tcPr>
          <w:p w14:paraId="5B054DCD" w14:textId="77777777" w:rsidR="008A3B25" w:rsidRDefault="00000000">
            <w:pPr>
              <w:spacing w:before="120"/>
            </w:pPr>
            <w:r>
              <w:t>Funding for bargaining teams is included in the annual budget based on a standard formula. Guidance on the use of this budget is provided in the policy on Negotiations and Labour Disputes.</w:t>
            </w:r>
          </w:p>
        </w:tc>
      </w:tr>
      <w:tr w:rsidR="008A3B25" w14:paraId="5F20CAE1" w14:textId="77777777">
        <w:tc>
          <w:tcPr>
            <w:tcW w:w="2628" w:type="dxa"/>
          </w:tcPr>
          <w:p w14:paraId="4886AC1C"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color w:val="000000"/>
                <w:sz w:val="24"/>
                <w:szCs w:val="24"/>
              </w:rPr>
              <w:t xml:space="preserve">Institute Funding for Constituent Body Meetings </w:t>
            </w:r>
          </w:p>
        </w:tc>
        <w:tc>
          <w:tcPr>
            <w:tcW w:w="6912" w:type="dxa"/>
          </w:tcPr>
          <w:p w14:paraId="71858A68" w14:textId="77777777" w:rsidR="008A3B25" w:rsidRDefault="00000000">
            <w:pPr>
              <w:spacing w:before="120"/>
            </w:pPr>
            <w:r>
              <w:t xml:space="preserve">When and where feasible, constituent bodies are encouraged to use electronic means (such as e-mail, teleconferences, and videoconferences) to conduct their business in order to reduce the burden of travel on members. </w:t>
            </w:r>
          </w:p>
          <w:p w14:paraId="2B1BA8A0" w14:textId="77777777" w:rsidR="008A3B25" w:rsidRDefault="00000000">
            <w:pPr>
              <w:spacing w:before="120"/>
            </w:pPr>
            <w:r>
              <w:t xml:space="preserve">The Institute will pay for simultaneous interpretation for all meetings upon request. The Institute may also fund travel, meals, and salary reimbursement for constituent body meetings, over and above their annual allocation. To be eligible for funding, all meetings must be held in the most cost-effective location available, and meet the parameters outlined in Appendix A of this policy. </w:t>
            </w:r>
          </w:p>
        </w:tc>
      </w:tr>
      <w:tr w:rsidR="008A3B25" w14:paraId="290B8873" w14:textId="77777777">
        <w:tc>
          <w:tcPr>
            <w:tcW w:w="2628" w:type="dxa"/>
          </w:tcPr>
          <w:p w14:paraId="081401E4"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color w:val="000000"/>
                <w:sz w:val="24"/>
                <w:szCs w:val="24"/>
              </w:rPr>
              <w:t>Institute Funding for Training, Education, and Mobilization and Visibility Items</w:t>
            </w:r>
          </w:p>
        </w:tc>
        <w:tc>
          <w:tcPr>
            <w:tcW w:w="6912" w:type="dxa"/>
          </w:tcPr>
          <w:p w14:paraId="02994DBE" w14:textId="77777777" w:rsidR="008A3B25" w:rsidRDefault="00000000">
            <w:pPr>
              <w:spacing w:before="120"/>
            </w:pPr>
            <w:r>
              <w:t xml:space="preserve">Constituent Bodies may request Institute funding for activities related to training and education, or mobilization. Requests must be submitted through the Regional Director or Regional Training Chair. </w:t>
            </w:r>
          </w:p>
          <w:p w14:paraId="4E481131" w14:textId="77777777" w:rsidR="008A3B25" w:rsidRDefault="00000000">
            <w:pPr>
              <w:spacing w:before="120"/>
            </w:pPr>
            <w:r>
              <w:t>Regional training and education budgets are allocated at the beginning of the year and managed by the Regional Director or Regional Training Chair.</w:t>
            </w:r>
          </w:p>
          <w:p w14:paraId="3DC87439" w14:textId="77777777" w:rsidR="008A3B25" w:rsidRDefault="00000000">
            <w:pPr>
              <w:spacing w:before="120"/>
            </w:pPr>
            <w:r>
              <w:lastRenderedPageBreak/>
              <w:t xml:space="preserve">Funding for mobilization events shall be allocated in accordance with the Mobilization Event Guidelines.  </w:t>
            </w:r>
          </w:p>
          <w:p w14:paraId="4E1F7D02" w14:textId="77777777" w:rsidR="008A3B25" w:rsidRDefault="00000000">
            <w:pPr>
              <w:spacing w:before="120"/>
            </w:pPr>
            <w:bookmarkStart w:id="1" w:name="_heading=h.30j0zll" w:colFirst="0" w:colLast="0"/>
            <w:bookmarkEnd w:id="1"/>
            <w:r>
              <w:t xml:space="preserve">Each Region will be allocated $5,000 per year from the PIPSC national budget to order visibility items for their constituent bodies in a timely manner. </w:t>
            </w:r>
            <w:r>
              <w:rPr>
                <w:b/>
              </w:rPr>
              <w:t>(AGM 2019)</w:t>
            </w:r>
          </w:p>
        </w:tc>
      </w:tr>
      <w:tr w:rsidR="008A3B25" w14:paraId="62198621" w14:textId="77777777">
        <w:tc>
          <w:tcPr>
            <w:tcW w:w="2628" w:type="dxa"/>
          </w:tcPr>
          <w:p w14:paraId="3A7E6BA2"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color w:val="000000"/>
                <w:sz w:val="24"/>
                <w:szCs w:val="24"/>
              </w:rPr>
              <w:lastRenderedPageBreak/>
              <w:t>Roles and Responsibilities</w:t>
            </w:r>
          </w:p>
        </w:tc>
        <w:tc>
          <w:tcPr>
            <w:tcW w:w="6912" w:type="dxa"/>
          </w:tcPr>
          <w:p w14:paraId="1EF4071C" w14:textId="77777777" w:rsidR="008A3B25" w:rsidRDefault="00000000">
            <w:pPr>
              <w:spacing w:before="120"/>
            </w:pPr>
            <w:r>
              <w:t xml:space="preserve">The       Executive Director is responsible for appointing and defining Finance section responsibilities, including responsibility for developing the Institute budget. </w:t>
            </w:r>
            <w:r>
              <w:rPr>
                <w:b/>
              </w:rPr>
              <w:t>(BoD Aug 2023)</w:t>
            </w:r>
          </w:p>
          <w:p w14:paraId="12C18E2C" w14:textId="77777777" w:rsidR="008A3B25" w:rsidRDefault="00000000">
            <w:pPr>
              <w:spacing w:before="120"/>
            </w:pPr>
            <w:r>
              <w:t xml:space="preserve">The Executive Director is responsible for ensuring that constituent bodies are consulted as part of the budget development process. </w:t>
            </w:r>
            <w:r>
              <w:rPr>
                <w:b/>
              </w:rPr>
              <w:t>(BoD Aug 2023)</w:t>
            </w:r>
          </w:p>
          <w:p w14:paraId="2677EF06" w14:textId="77777777" w:rsidR="008A3B25" w:rsidRDefault="00000000">
            <w:pPr>
              <w:spacing w:before="120"/>
            </w:pPr>
            <w:r>
              <w:t>Constituent bodies are responsible for providing information as requested by Finance, and for complying with administrative policies and procedures.</w:t>
            </w:r>
          </w:p>
        </w:tc>
      </w:tr>
      <w:tr w:rsidR="008A3B25" w14:paraId="19A602EF" w14:textId="77777777">
        <w:tc>
          <w:tcPr>
            <w:tcW w:w="2628" w:type="dxa"/>
          </w:tcPr>
          <w:p w14:paraId="083B8EBC" w14:textId="77777777" w:rsidR="008A3B25" w:rsidRDefault="00000000">
            <w:pPr>
              <w:numPr>
                <w:ilvl w:val="0"/>
                <w:numId w:val="1"/>
              </w:numPr>
              <w:pBdr>
                <w:top w:val="nil"/>
                <w:left w:val="nil"/>
                <w:bottom w:val="nil"/>
                <w:right w:val="nil"/>
                <w:between w:val="nil"/>
              </w:pBdr>
              <w:spacing w:before="120" w:after="200" w:line="276" w:lineRule="auto"/>
              <w:rPr>
                <w:rFonts w:ascii="Calibri" w:hAnsi="Calibri"/>
                <w:b/>
                <w:color w:val="000000"/>
                <w:sz w:val="24"/>
                <w:szCs w:val="24"/>
              </w:rPr>
            </w:pPr>
            <w:r>
              <w:rPr>
                <w:rFonts w:ascii="Calibri" w:hAnsi="Calibri"/>
                <w:b/>
                <w:color w:val="000000"/>
                <w:sz w:val="24"/>
                <w:szCs w:val="24"/>
              </w:rPr>
              <w:t>References</w:t>
            </w:r>
          </w:p>
        </w:tc>
        <w:tc>
          <w:tcPr>
            <w:tcW w:w="6912" w:type="dxa"/>
          </w:tcPr>
          <w:p w14:paraId="6FDF879A" w14:textId="77777777" w:rsidR="008A3B25" w:rsidRDefault="00000000">
            <w:pPr>
              <w:spacing w:before="120"/>
            </w:pPr>
            <w:r>
              <w:t xml:space="preserve">Bylaws 14.3 </w:t>
            </w:r>
          </w:p>
          <w:p w14:paraId="6D621FD2" w14:textId="77777777" w:rsidR="008A3B25" w:rsidRDefault="00000000">
            <w:pPr>
              <w:spacing w:before="120"/>
            </w:pPr>
            <w:r>
              <w:t>Policy on Constituent Body Allocations</w:t>
            </w:r>
          </w:p>
          <w:p w14:paraId="686BA54F" w14:textId="77777777" w:rsidR="008A3B25" w:rsidRDefault="00000000">
            <w:pPr>
              <w:spacing w:before="120"/>
            </w:pPr>
            <w:r>
              <w:t>Mobilization Event Guidelines</w:t>
            </w:r>
          </w:p>
          <w:p w14:paraId="04B1C8CE" w14:textId="77777777" w:rsidR="008A3B25" w:rsidRDefault="00000000">
            <w:pPr>
              <w:spacing w:before="120"/>
            </w:pPr>
            <w:r>
              <w:t>Appendix A: Parameters for PIPSC Funding of Meetings outside of Constituent Body Allocations</w:t>
            </w:r>
          </w:p>
          <w:p w14:paraId="3371390A" w14:textId="77777777" w:rsidR="008A3B25" w:rsidRDefault="00000000">
            <w:pPr>
              <w:spacing w:before="120"/>
            </w:pPr>
            <w:r>
              <w:t>Appendix B: Guidance on Budgeting for Meetings</w:t>
            </w:r>
          </w:p>
        </w:tc>
      </w:tr>
    </w:tbl>
    <w:p w14:paraId="10CB5D8C" w14:textId="77777777" w:rsidR="008A3B25" w:rsidRDefault="00000000">
      <w:pPr>
        <w:spacing w:line="240" w:lineRule="auto"/>
        <w:rPr>
          <w:sz w:val="24"/>
          <w:szCs w:val="24"/>
        </w:rPr>
      </w:pPr>
      <w:r>
        <w:br w:type="page"/>
      </w:r>
    </w:p>
    <w:p w14:paraId="64D08BB7" w14:textId="77777777" w:rsidR="008A3B25" w:rsidRDefault="00000000">
      <w:pPr>
        <w:pStyle w:val="Heading2"/>
        <w:spacing w:line="240" w:lineRule="auto"/>
        <w:jc w:val="center"/>
        <w:rPr>
          <w:rFonts w:ascii="Calibri" w:eastAsia="Calibri" w:hAnsi="Calibri"/>
          <w:sz w:val="28"/>
          <w:szCs w:val="28"/>
        </w:rPr>
      </w:pPr>
      <w:r>
        <w:rPr>
          <w:rFonts w:ascii="Calibri" w:eastAsia="Calibri" w:hAnsi="Calibri"/>
          <w:sz w:val="28"/>
          <w:szCs w:val="28"/>
        </w:rPr>
        <w:lastRenderedPageBreak/>
        <w:t>Appendix A to the Policy on Accessing PIPSC General Funds:</w:t>
      </w:r>
    </w:p>
    <w:p w14:paraId="2F8CCCBD" w14:textId="77777777" w:rsidR="008A3B25" w:rsidRDefault="00000000">
      <w:pPr>
        <w:pStyle w:val="Heading2"/>
        <w:spacing w:after="120" w:line="240" w:lineRule="auto"/>
        <w:jc w:val="center"/>
        <w:rPr>
          <w:rFonts w:ascii="Calibri" w:eastAsia="Calibri" w:hAnsi="Calibri"/>
          <w:b/>
          <w:sz w:val="28"/>
          <w:szCs w:val="28"/>
        </w:rPr>
      </w:pPr>
      <w:r>
        <w:rPr>
          <w:rFonts w:ascii="Calibri" w:eastAsia="Calibri" w:hAnsi="Calibri"/>
          <w:b/>
          <w:sz w:val="28"/>
          <w:szCs w:val="28"/>
        </w:rPr>
        <w:t xml:space="preserve">Parameters for PIPSC Funding </w:t>
      </w:r>
      <w:r>
        <w:rPr>
          <w:rFonts w:ascii="Calibri" w:eastAsia="Calibri" w:hAnsi="Calibri"/>
          <w:b/>
          <w:sz w:val="28"/>
          <w:szCs w:val="28"/>
        </w:rPr>
        <w:br/>
        <w:t>of Meetings outside of Constituent Body Allocations</w:t>
      </w:r>
    </w:p>
    <w:tbl>
      <w:tblPr>
        <w:tblStyle w:val="a8"/>
        <w:tblW w:w="99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1233"/>
        <w:gridCol w:w="1439"/>
        <w:gridCol w:w="1662"/>
        <w:gridCol w:w="3676"/>
      </w:tblGrid>
      <w:tr w:rsidR="008A3B25" w14:paraId="5FFD5E4D" w14:textId="77777777">
        <w:tc>
          <w:tcPr>
            <w:tcW w:w="1975" w:type="dxa"/>
          </w:tcPr>
          <w:p w14:paraId="47973FA8" w14:textId="77777777" w:rsidR="008A3B25" w:rsidRDefault="00000000">
            <w:pPr>
              <w:rPr>
                <w:b/>
              </w:rPr>
            </w:pPr>
            <w:r>
              <w:rPr>
                <w:b/>
              </w:rPr>
              <w:t>Type of Meeting</w:t>
            </w:r>
          </w:p>
        </w:tc>
        <w:tc>
          <w:tcPr>
            <w:tcW w:w="1233" w:type="dxa"/>
          </w:tcPr>
          <w:p w14:paraId="1071F76F" w14:textId="77777777" w:rsidR="008A3B25" w:rsidRDefault="00000000">
            <w:pPr>
              <w:rPr>
                <w:b/>
              </w:rPr>
            </w:pPr>
            <w:r>
              <w:rPr>
                <w:b/>
              </w:rPr>
              <w:t>Maximum</w:t>
            </w:r>
          </w:p>
          <w:p w14:paraId="7F2E2A46" w14:textId="77777777" w:rsidR="008A3B25" w:rsidRDefault="00000000">
            <w:pPr>
              <w:rPr>
                <w:b/>
              </w:rPr>
            </w:pPr>
            <w:r>
              <w:rPr>
                <w:b/>
              </w:rPr>
              <w:t>Duration</w:t>
            </w:r>
          </w:p>
        </w:tc>
        <w:tc>
          <w:tcPr>
            <w:tcW w:w="1439" w:type="dxa"/>
          </w:tcPr>
          <w:p w14:paraId="2918AE2D" w14:textId="77777777" w:rsidR="008A3B25" w:rsidRDefault="00000000">
            <w:pPr>
              <w:rPr>
                <w:b/>
              </w:rPr>
            </w:pPr>
            <w:r>
              <w:rPr>
                <w:b/>
              </w:rPr>
              <w:t>Timing</w:t>
            </w:r>
          </w:p>
        </w:tc>
        <w:tc>
          <w:tcPr>
            <w:tcW w:w="1662" w:type="dxa"/>
          </w:tcPr>
          <w:p w14:paraId="32DEB9CF" w14:textId="77777777" w:rsidR="008A3B25" w:rsidRDefault="00000000">
            <w:pPr>
              <w:rPr>
                <w:b/>
              </w:rPr>
            </w:pPr>
            <w:r>
              <w:rPr>
                <w:b/>
              </w:rPr>
              <w:t xml:space="preserve">Maximum Funding </w:t>
            </w:r>
          </w:p>
        </w:tc>
        <w:tc>
          <w:tcPr>
            <w:tcW w:w="3676" w:type="dxa"/>
          </w:tcPr>
          <w:p w14:paraId="258AFC4A" w14:textId="77777777" w:rsidR="008A3B25" w:rsidRDefault="00000000">
            <w:pPr>
              <w:rPr>
                <w:b/>
              </w:rPr>
            </w:pPr>
            <w:r>
              <w:rPr>
                <w:b/>
              </w:rPr>
              <w:t>Other Constraints</w:t>
            </w:r>
          </w:p>
        </w:tc>
      </w:tr>
      <w:tr w:rsidR="008A3B25" w14:paraId="42EE1A59" w14:textId="77777777">
        <w:tc>
          <w:tcPr>
            <w:tcW w:w="1975" w:type="dxa"/>
          </w:tcPr>
          <w:p w14:paraId="16178B63" w14:textId="77777777" w:rsidR="008A3B25" w:rsidRDefault="00000000">
            <w:r>
              <w:t>Group Executive Meetings</w:t>
            </w:r>
          </w:p>
          <w:p w14:paraId="204B1F85" w14:textId="77777777" w:rsidR="008A3B25" w:rsidRDefault="00000000">
            <w:r>
              <w:t>(AGM 2018)</w:t>
            </w:r>
          </w:p>
          <w:p w14:paraId="7D0500E3" w14:textId="77777777" w:rsidR="008A3B25" w:rsidRDefault="00000000">
            <w:r>
              <w:t>(BOD April 2019)</w:t>
            </w:r>
          </w:p>
        </w:tc>
        <w:tc>
          <w:tcPr>
            <w:tcW w:w="1233" w:type="dxa"/>
          </w:tcPr>
          <w:p w14:paraId="440000EC" w14:textId="77777777" w:rsidR="008A3B25" w:rsidRDefault="00000000">
            <w:r>
              <w:t>1 day</w:t>
            </w:r>
          </w:p>
        </w:tc>
        <w:tc>
          <w:tcPr>
            <w:tcW w:w="1439" w:type="dxa"/>
          </w:tcPr>
          <w:p w14:paraId="4F302C55" w14:textId="77777777" w:rsidR="008A3B25" w:rsidRDefault="00000000">
            <w:r>
              <w:t>Fri-Sat-Mon</w:t>
            </w:r>
          </w:p>
        </w:tc>
        <w:tc>
          <w:tcPr>
            <w:tcW w:w="1662" w:type="dxa"/>
          </w:tcPr>
          <w:p w14:paraId="0621A77A" w14:textId="77777777" w:rsidR="008A3B25" w:rsidRDefault="00000000">
            <w:r>
              <w:t>6 / year</w:t>
            </w:r>
          </w:p>
        </w:tc>
        <w:tc>
          <w:tcPr>
            <w:tcW w:w="3676" w:type="dxa"/>
          </w:tcPr>
          <w:p w14:paraId="5422AAB1" w14:textId="77777777" w:rsidR="008A3B25" w:rsidRDefault="00000000">
            <w:pPr>
              <w:numPr>
                <w:ilvl w:val="0"/>
                <w:numId w:val="2"/>
              </w:numPr>
              <w:pBdr>
                <w:top w:val="nil"/>
                <w:left w:val="nil"/>
                <w:bottom w:val="nil"/>
                <w:right w:val="nil"/>
                <w:between w:val="nil"/>
              </w:pBdr>
              <w:spacing w:line="276" w:lineRule="auto"/>
              <w:rPr>
                <w:rFonts w:ascii="Calibri" w:hAnsi="Calibri"/>
                <w:color w:val="000000"/>
              </w:rPr>
            </w:pPr>
            <w:r>
              <w:rPr>
                <w:rFonts w:ascii="Calibri" w:hAnsi="Calibri"/>
                <w:color w:val="000000"/>
              </w:rPr>
              <w:t>One meeting has to be timed to coincide with the Group AGM, and one associated with the PIPSC AGM where the Group represents members nationally.</w:t>
            </w:r>
          </w:p>
          <w:p w14:paraId="50FB2B0E" w14:textId="77777777" w:rsidR="008A3B25" w:rsidRDefault="00000000">
            <w:pPr>
              <w:pBdr>
                <w:top w:val="nil"/>
                <w:left w:val="nil"/>
                <w:bottom w:val="nil"/>
                <w:right w:val="nil"/>
                <w:between w:val="nil"/>
              </w:pBdr>
              <w:spacing w:line="276" w:lineRule="auto"/>
              <w:ind w:left="360"/>
              <w:jc w:val="right"/>
              <w:rPr>
                <w:rFonts w:ascii="Calibri" w:hAnsi="Calibri"/>
                <w:b/>
                <w:color w:val="000000"/>
              </w:rPr>
            </w:pPr>
            <w:r>
              <w:rPr>
                <w:rFonts w:ascii="Calibri" w:hAnsi="Calibri"/>
                <w:b/>
                <w:color w:val="000000"/>
              </w:rPr>
              <w:t>BOD – June 2024</w:t>
            </w:r>
          </w:p>
          <w:p w14:paraId="4EAFA15C" w14:textId="77777777" w:rsidR="008A3B25" w:rsidRDefault="00000000">
            <w:pPr>
              <w:numPr>
                <w:ilvl w:val="0"/>
                <w:numId w:val="2"/>
              </w:numPr>
              <w:pBdr>
                <w:top w:val="nil"/>
                <w:left w:val="nil"/>
                <w:bottom w:val="nil"/>
                <w:right w:val="nil"/>
                <w:between w:val="nil"/>
              </w:pBdr>
              <w:spacing w:line="276" w:lineRule="auto"/>
            </w:pPr>
            <w:r>
              <w:rPr>
                <w:rFonts w:ascii="Calibri" w:hAnsi="Calibri"/>
                <w:color w:val="000000"/>
              </w:rPr>
              <w:t xml:space="preserve">One strategic planning session per year (up to a maximum of two days) would count as one executive meeting; any incremental difference in cost is to be borne by the Group. </w:t>
            </w:r>
          </w:p>
          <w:p w14:paraId="42CE2821" w14:textId="77777777" w:rsidR="008A3B25" w:rsidRDefault="00000000">
            <w:pPr>
              <w:numPr>
                <w:ilvl w:val="0"/>
                <w:numId w:val="2"/>
              </w:numPr>
              <w:pBdr>
                <w:top w:val="nil"/>
                <w:left w:val="nil"/>
                <w:bottom w:val="nil"/>
                <w:right w:val="nil"/>
                <w:between w:val="nil"/>
              </w:pBdr>
              <w:spacing w:line="276" w:lineRule="auto"/>
            </w:pPr>
            <w:r>
              <w:rPr>
                <w:rFonts w:ascii="Calibri" w:hAnsi="Calibri"/>
                <w:color w:val="000000"/>
              </w:rPr>
              <w:t>Meetings are normally up to one (1) day in length.</w:t>
            </w:r>
          </w:p>
          <w:p w14:paraId="79E64E6E" w14:textId="77777777" w:rsidR="008A3B25" w:rsidRDefault="00000000">
            <w:pPr>
              <w:numPr>
                <w:ilvl w:val="0"/>
                <w:numId w:val="2"/>
              </w:numPr>
              <w:pBdr>
                <w:top w:val="nil"/>
                <w:left w:val="nil"/>
                <w:bottom w:val="nil"/>
                <w:right w:val="nil"/>
                <w:between w:val="nil"/>
              </w:pBdr>
              <w:spacing w:line="276" w:lineRule="auto"/>
              <w:rPr>
                <w:rFonts w:ascii="Calibri" w:hAnsi="Calibri"/>
                <w:color w:val="000000"/>
              </w:rPr>
            </w:pPr>
            <w:r>
              <w:rPr>
                <w:rFonts w:ascii="Calibri" w:hAnsi="Calibri"/>
                <w:color w:val="000000"/>
              </w:rPr>
              <w:t xml:space="preserve">One meeting per year may be held outside the most cost-effective location, if within the Group’s yearly budget, based on a business case including a cost analysis and details of the outreach/member engagement. A report will be provided to the Board after this meeting. </w:t>
            </w:r>
          </w:p>
          <w:p w14:paraId="135BC701" w14:textId="77777777" w:rsidR="008A3B25" w:rsidRDefault="00000000">
            <w:pPr>
              <w:pBdr>
                <w:top w:val="nil"/>
                <w:left w:val="nil"/>
                <w:bottom w:val="nil"/>
                <w:right w:val="nil"/>
                <w:between w:val="nil"/>
              </w:pBdr>
              <w:spacing w:after="200" w:line="276" w:lineRule="auto"/>
              <w:ind w:left="360"/>
              <w:jc w:val="right"/>
              <w:rPr>
                <w:rFonts w:ascii="Calibri" w:hAnsi="Calibri"/>
                <w:b/>
                <w:color w:val="000000"/>
              </w:rPr>
            </w:pPr>
            <w:r>
              <w:rPr>
                <w:rFonts w:ascii="Calibri" w:hAnsi="Calibri"/>
                <w:b/>
                <w:color w:val="000000"/>
              </w:rPr>
              <w:t>BOD – April 2019</w:t>
            </w:r>
          </w:p>
        </w:tc>
      </w:tr>
      <w:tr w:rsidR="008A3B25" w14:paraId="2C22CA1C" w14:textId="77777777">
        <w:tc>
          <w:tcPr>
            <w:tcW w:w="1975" w:type="dxa"/>
          </w:tcPr>
          <w:p w14:paraId="4375AFE2" w14:textId="77777777" w:rsidR="008A3B25" w:rsidRDefault="00000000">
            <w:r>
              <w:t>Group AGM</w:t>
            </w:r>
          </w:p>
          <w:p w14:paraId="14E94BFE" w14:textId="77777777" w:rsidR="008A3B25" w:rsidRDefault="00000000">
            <w:r>
              <w:t>(AGM 2014)</w:t>
            </w:r>
          </w:p>
        </w:tc>
        <w:tc>
          <w:tcPr>
            <w:tcW w:w="1233" w:type="dxa"/>
          </w:tcPr>
          <w:p w14:paraId="55150F69" w14:textId="77777777" w:rsidR="008A3B25" w:rsidRDefault="00000000">
            <w:r>
              <w:t>1 day</w:t>
            </w:r>
          </w:p>
        </w:tc>
        <w:tc>
          <w:tcPr>
            <w:tcW w:w="1439" w:type="dxa"/>
            <w:shd w:val="clear" w:color="auto" w:fill="auto"/>
          </w:tcPr>
          <w:p w14:paraId="23FD1B91" w14:textId="77777777" w:rsidR="008A3B25" w:rsidRDefault="00000000">
            <w:r>
              <w:t xml:space="preserve">Fri-Sat-Mon (separate employer groups </w:t>
            </w:r>
            <w:r>
              <w:lastRenderedPageBreak/>
              <w:t>localized to one geographic area can meet on a weekday of their choosing)</w:t>
            </w:r>
          </w:p>
        </w:tc>
        <w:tc>
          <w:tcPr>
            <w:tcW w:w="1662" w:type="dxa"/>
            <w:shd w:val="clear" w:color="auto" w:fill="auto"/>
          </w:tcPr>
          <w:p w14:paraId="40175D25" w14:textId="77777777" w:rsidR="008A3B25" w:rsidRDefault="00000000">
            <w:r>
              <w:lastRenderedPageBreak/>
              <w:t>1 / year</w:t>
            </w:r>
          </w:p>
        </w:tc>
        <w:tc>
          <w:tcPr>
            <w:tcW w:w="3676" w:type="dxa"/>
            <w:shd w:val="clear" w:color="auto" w:fill="auto"/>
          </w:tcPr>
          <w:p w14:paraId="5B5D3B9E" w14:textId="77777777" w:rsidR="008A3B25" w:rsidRDefault="00000000">
            <w:r>
              <w:t xml:space="preserve">Delegates = </w:t>
            </w:r>
          </w:p>
          <w:p w14:paraId="22C4FACF" w14:textId="77777777" w:rsidR="008A3B25" w:rsidRDefault="00000000">
            <w:r>
              <w:t>1.  For national groups:  It shall be the group executive plus one delegate per 200 members</w:t>
            </w:r>
          </w:p>
          <w:p w14:paraId="79D6ABF1" w14:textId="77777777" w:rsidR="008A3B25" w:rsidRDefault="00000000">
            <w:pPr>
              <w:rPr>
                <w:rFonts w:ascii="Calibri" w:hAnsi="Calibri"/>
              </w:rPr>
            </w:pPr>
            <w:r>
              <w:lastRenderedPageBreak/>
              <w:t xml:space="preserve">NB: </w:t>
            </w:r>
            <w:r>
              <w:rPr>
                <w:rFonts w:ascii="Calibri" w:hAnsi="Calibri"/>
              </w:rPr>
              <w:t xml:space="preserve">Groups can fund additional delegates to their AGMs from the Group’s annual allotment. </w:t>
            </w:r>
          </w:p>
          <w:p w14:paraId="3B8F2719" w14:textId="77777777" w:rsidR="008A3B25" w:rsidRDefault="008A3B25"/>
          <w:p w14:paraId="7DDBCF4F" w14:textId="77777777" w:rsidR="008A3B25" w:rsidRDefault="00000000">
            <w:r>
              <w:t xml:space="preserve">2.  For Separate Employer Groups, and two (2) or fewer attendees require travel cost and salary reimbursement, the group AGM funding formula will be equal to one dinner meal compensation per attendee, for the group membership count, to a maximum of 100 attendees, plus costs of obtaining an appropriately sized meeting space to a maximum of $1500. </w:t>
            </w:r>
          </w:p>
          <w:p w14:paraId="74ACF2BF" w14:textId="77777777" w:rsidR="008A3B25" w:rsidRDefault="00000000">
            <w:r>
              <w:t>The meeting will be held at a time, day of the week, and location that is most cost effective for the Group and will not exceed one day in length.</w:t>
            </w:r>
          </w:p>
          <w:p w14:paraId="29E97CB4" w14:textId="77777777" w:rsidR="008A3B25" w:rsidRDefault="00000000">
            <w:r>
              <w:t>Groups should include the budget for the group AGM with the annual budget submission to PIPSC.</w:t>
            </w:r>
          </w:p>
          <w:p w14:paraId="7D61CDD8" w14:textId="77777777" w:rsidR="008A3B25" w:rsidRDefault="00000000">
            <w:pPr>
              <w:jc w:val="right"/>
              <w:rPr>
                <w:b/>
              </w:rPr>
            </w:pPr>
            <w:r>
              <w:rPr>
                <w:b/>
              </w:rPr>
              <w:t>BOD – June 2024</w:t>
            </w:r>
          </w:p>
        </w:tc>
      </w:tr>
      <w:tr w:rsidR="008A3B25" w14:paraId="7F710FAF" w14:textId="77777777">
        <w:tc>
          <w:tcPr>
            <w:tcW w:w="1975" w:type="dxa"/>
          </w:tcPr>
          <w:p w14:paraId="4DB06AB7" w14:textId="77777777" w:rsidR="008A3B25" w:rsidRDefault="00000000">
            <w:r>
              <w:lastRenderedPageBreak/>
              <w:t>Subgroup Presidents’ Annual Meetings</w:t>
            </w:r>
          </w:p>
        </w:tc>
        <w:tc>
          <w:tcPr>
            <w:tcW w:w="1233" w:type="dxa"/>
          </w:tcPr>
          <w:p w14:paraId="03FAC075" w14:textId="77777777" w:rsidR="008A3B25" w:rsidRDefault="00000000">
            <w:r>
              <w:t>1 to 1.5 day</w:t>
            </w:r>
          </w:p>
        </w:tc>
        <w:tc>
          <w:tcPr>
            <w:tcW w:w="1439" w:type="dxa"/>
          </w:tcPr>
          <w:p w14:paraId="45B5F10A" w14:textId="77777777" w:rsidR="008A3B25" w:rsidRDefault="00000000">
            <w:r>
              <w:t>Saturday, or in conjunction w/ group AGM</w:t>
            </w:r>
          </w:p>
        </w:tc>
        <w:tc>
          <w:tcPr>
            <w:tcW w:w="1662" w:type="dxa"/>
          </w:tcPr>
          <w:p w14:paraId="6FECF0BC" w14:textId="77777777" w:rsidR="008A3B25" w:rsidRDefault="00000000">
            <w:r>
              <w:t xml:space="preserve">1/ year national, </w:t>
            </w:r>
            <w:r>
              <w:rPr>
                <w:b/>
              </w:rPr>
              <w:t>or</w:t>
            </w:r>
            <w:r>
              <w:t xml:space="preserve"> 1/year per region</w:t>
            </w:r>
          </w:p>
        </w:tc>
        <w:tc>
          <w:tcPr>
            <w:tcW w:w="3676" w:type="dxa"/>
          </w:tcPr>
          <w:p w14:paraId="6FDC4FE9" w14:textId="77777777" w:rsidR="008A3B25" w:rsidRDefault="00000000">
            <w:pPr>
              <w:numPr>
                <w:ilvl w:val="0"/>
                <w:numId w:val="4"/>
              </w:numPr>
              <w:pBdr>
                <w:top w:val="nil"/>
                <w:left w:val="nil"/>
                <w:bottom w:val="nil"/>
                <w:right w:val="nil"/>
                <w:between w:val="nil"/>
              </w:pBdr>
              <w:spacing w:line="276" w:lineRule="auto"/>
              <w:rPr>
                <w:rFonts w:ascii="Calibri" w:hAnsi="Calibri"/>
                <w:color w:val="000000"/>
              </w:rPr>
            </w:pPr>
            <w:r>
              <w:rPr>
                <w:rFonts w:ascii="Calibri" w:hAnsi="Calibri"/>
                <w:color w:val="000000"/>
              </w:rPr>
              <w:t>Standalone: 1 day, on a Saturday</w:t>
            </w:r>
          </w:p>
          <w:p w14:paraId="71F281F9" w14:textId="77777777" w:rsidR="008A3B25" w:rsidRDefault="00000000">
            <w:pPr>
              <w:numPr>
                <w:ilvl w:val="0"/>
                <w:numId w:val="4"/>
              </w:numPr>
              <w:pBdr>
                <w:top w:val="nil"/>
                <w:left w:val="nil"/>
                <w:bottom w:val="nil"/>
                <w:right w:val="nil"/>
                <w:between w:val="nil"/>
              </w:pBdr>
              <w:spacing w:after="200" w:line="276" w:lineRule="auto"/>
              <w:rPr>
                <w:rFonts w:ascii="Calibri" w:hAnsi="Calibri"/>
                <w:color w:val="000000"/>
              </w:rPr>
            </w:pPr>
            <w:r>
              <w:rPr>
                <w:rFonts w:ascii="Calibri" w:hAnsi="Calibri"/>
                <w:color w:val="000000"/>
              </w:rPr>
              <w:t xml:space="preserve">In conjunction with the group AGM: 1.5 day </w:t>
            </w:r>
          </w:p>
        </w:tc>
      </w:tr>
      <w:tr w:rsidR="008A3B25" w14:paraId="1BCCE517" w14:textId="77777777">
        <w:tc>
          <w:tcPr>
            <w:tcW w:w="1975" w:type="dxa"/>
          </w:tcPr>
          <w:p w14:paraId="2F73B1DF" w14:textId="77777777" w:rsidR="008A3B25" w:rsidRDefault="00000000">
            <w:r>
              <w:t>Group Executive Member(s) Attendance at Subgroup AGMs</w:t>
            </w:r>
          </w:p>
        </w:tc>
        <w:tc>
          <w:tcPr>
            <w:tcW w:w="1233" w:type="dxa"/>
          </w:tcPr>
          <w:p w14:paraId="047B9740" w14:textId="77777777" w:rsidR="008A3B25" w:rsidRDefault="008A3B25"/>
        </w:tc>
        <w:tc>
          <w:tcPr>
            <w:tcW w:w="1439" w:type="dxa"/>
          </w:tcPr>
          <w:p w14:paraId="1466208F" w14:textId="77777777" w:rsidR="008A3B25" w:rsidRDefault="008A3B25"/>
        </w:tc>
        <w:tc>
          <w:tcPr>
            <w:tcW w:w="1662" w:type="dxa"/>
          </w:tcPr>
          <w:p w14:paraId="2CFBCB2B" w14:textId="77777777" w:rsidR="008A3B25" w:rsidRDefault="00000000">
            <w:r>
              <w:t>1/ year per Subgroup</w:t>
            </w:r>
          </w:p>
        </w:tc>
        <w:tc>
          <w:tcPr>
            <w:tcW w:w="3676" w:type="dxa"/>
          </w:tcPr>
          <w:p w14:paraId="52ADF375" w14:textId="77777777" w:rsidR="008A3B25" w:rsidRDefault="00000000">
            <w:pPr>
              <w:numPr>
                <w:ilvl w:val="0"/>
                <w:numId w:val="4"/>
              </w:numPr>
              <w:pBdr>
                <w:top w:val="nil"/>
                <w:left w:val="nil"/>
                <w:bottom w:val="nil"/>
                <w:right w:val="nil"/>
                <w:between w:val="nil"/>
              </w:pBdr>
              <w:spacing w:line="276" w:lineRule="auto"/>
              <w:rPr>
                <w:rFonts w:ascii="Calibri" w:hAnsi="Calibri"/>
                <w:color w:val="000000"/>
              </w:rPr>
            </w:pPr>
            <w:r>
              <w:rPr>
                <w:rFonts w:ascii="Calibri" w:hAnsi="Calibri"/>
                <w:color w:val="000000"/>
              </w:rPr>
              <w:t>One designated regional representative can be reimbursed for attendance at all AGMs in their region.</w:t>
            </w:r>
          </w:p>
          <w:p w14:paraId="7661AA3D" w14:textId="77777777" w:rsidR="008A3B25" w:rsidRDefault="00000000">
            <w:pPr>
              <w:numPr>
                <w:ilvl w:val="0"/>
                <w:numId w:val="4"/>
              </w:numPr>
              <w:pBdr>
                <w:top w:val="nil"/>
                <w:left w:val="nil"/>
                <w:bottom w:val="nil"/>
                <w:right w:val="nil"/>
                <w:between w:val="nil"/>
              </w:pBdr>
              <w:spacing w:after="200" w:line="276" w:lineRule="auto"/>
              <w:rPr>
                <w:rFonts w:ascii="Calibri" w:hAnsi="Calibri"/>
                <w:color w:val="000000"/>
              </w:rPr>
            </w:pPr>
            <w:r>
              <w:rPr>
                <w:rFonts w:ascii="Calibri" w:hAnsi="Calibri"/>
                <w:color w:val="000000"/>
              </w:rPr>
              <w:t xml:space="preserve">In addition to above, the President or VP of a group executive, or their designate / alternate from group executive, can be reimbursed for allowable expenses for attendance at up to 1/3 of the subgroup AGMs. </w:t>
            </w:r>
          </w:p>
        </w:tc>
      </w:tr>
      <w:tr w:rsidR="008A3B25" w14:paraId="0CBDDA85" w14:textId="77777777">
        <w:tc>
          <w:tcPr>
            <w:tcW w:w="1975" w:type="dxa"/>
          </w:tcPr>
          <w:p w14:paraId="1E7D71CF" w14:textId="77777777" w:rsidR="008A3B25" w:rsidRDefault="00000000">
            <w:r>
              <w:t>Subgroup Executive meetings</w:t>
            </w:r>
          </w:p>
        </w:tc>
        <w:tc>
          <w:tcPr>
            <w:tcW w:w="1233" w:type="dxa"/>
          </w:tcPr>
          <w:p w14:paraId="4D83CC7E" w14:textId="77777777" w:rsidR="008A3B25" w:rsidRDefault="008A3B25"/>
        </w:tc>
        <w:tc>
          <w:tcPr>
            <w:tcW w:w="1439" w:type="dxa"/>
          </w:tcPr>
          <w:p w14:paraId="5448E3C0" w14:textId="77777777" w:rsidR="008A3B25" w:rsidRDefault="00000000">
            <w:r>
              <w:t>During non-work hours</w:t>
            </w:r>
          </w:p>
        </w:tc>
        <w:tc>
          <w:tcPr>
            <w:tcW w:w="1662" w:type="dxa"/>
          </w:tcPr>
          <w:p w14:paraId="0B561EC2" w14:textId="77777777" w:rsidR="008A3B25" w:rsidRDefault="00000000">
            <w:r>
              <w:t>6/ year</w:t>
            </w:r>
          </w:p>
        </w:tc>
        <w:tc>
          <w:tcPr>
            <w:tcW w:w="3676" w:type="dxa"/>
          </w:tcPr>
          <w:p w14:paraId="01E6C26F" w14:textId="77777777" w:rsidR="008A3B25" w:rsidRDefault="00000000">
            <w:pPr>
              <w:numPr>
                <w:ilvl w:val="0"/>
                <w:numId w:val="4"/>
              </w:numPr>
              <w:pBdr>
                <w:top w:val="nil"/>
                <w:left w:val="nil"/>
                <w:bottom w:val="nil"/>
                <w:right w:val="nil"/>
                <w:between w:val="nil"/>
              </w:pBdr>
              <w:spacing w:after="200" w:line="276" w:lineRule="auto"/>
              <w:rPr>
                <w:rFonts w:ascii="Calibri" w:hAnsi="Calibri"/>
                <w:color w:val="000000"/>
              </w:rPr>
            </w:pPr>
            <w:r>
              <w:rPr>
                <w:rFonts w:ascii="Calibri" w:hAnsi="Calibri"/>
                <w:color w:val="000000"/>
              </w:rPr>
              <w:t>For subgroups spread over a large geographic area, only one face-to-</w:t>
            </w:r>
            <w:r>
              <w:rPr>
                <w:rFonts w:ascii="Calibri" w:hAnsi="Calibri"/>
                <w:color w:val="000000"/>
              </w:rPr>
              <w:lastRenderedPageBreak/>
              <w:t>face per year, in conjunction with Subgroup AGM</w:t>
            </w:r>
          </w:p>
        </w:tc>
      </w:tr>
      <w:tr w:rsidR="008A3B25" w14:paraId="154247C0" w14:textId="77777777">
        <w:tc>
          <w:tcPr>
            <w:tcW w:w="1975" w:type="dxa"/>
          </w:tcPr>
          <w:p w14:paraId="6A74CAA7" w14:textId="77777777" w:rsidR="008A3B25" w:rsidRDefault="00000000">
            <w:r>
              <w:lastRenderedPageBreak/>
              <w:t>Regional Executive Meetings</w:t>
            </w:r>
          </w:p>
        </w:tc>
        <w:tc>
          <w:tcPr>
            <w:tcW w:w="1233" w:type="dxa"/>
          </w:tcPr>
          <w:p w14:paraId="1D8F4B31" w14:textId="77777777" w:rsidR="008A3B25" w:rsidRDefault="00000000">
            <w:r>
              <w:t>1 day</w:t>
            </w:r>
          </w:p>
        </w:tc>
        <w:tc>
          <w:tcPr>
            <w:tcW w:w="1439" w:type="dxa"/>
          </w:tcPr>
          <w:p w14:paraId="1D445BE3" w14:textId="77777777" w:rsidR="008A3B25" w:rsidRDefault="00000000">
            <w:r>
              <w:t>Fri-Sat-Mon</w:t>
            </w:r>
          </w:p>
        </w:tc>
        <w:tc>
          <w:tcPr>
            <w:tcW w:w="1662" w:type="dxa"/>
          </w:tcPr>
          <w:p w14:paraId="6285D912" w14:textId="77777777" w:rsidR="008A3B25" w:rsidRDefault="00000000">
            <w:r>
              <w:t>6/ year</w:t>
            </w:r>
          </w:p>
        </w:tc>
        <w:tc>
          <w:tcPr>
            <w:tcW w:w="3676" w:type="dxa"/>
          </w:tcPr>
          <w:p w14:paraId="43E57DED" w14:textId="77777777" w:rsidR="008A3B25" w:rsidRDefault="00000000">
            <w:pPr>
              <w:numPr>
                <w:ilvl w:val="0"/>
                <w:numId w:val="4"/>
              </w:numPr>
              <w:pBdr>
                <w:top w:val="nil"/>
                <w:left w:val="nil"/>
                <w:bottom w:val="nil"/>
                <w:right w:val="nil"/>
                <w:between w:val="nil"/>
              </w:pBdr>
              <w:spacing w:line="276" w:lineRule="auto"/>
              <w:rPr>
                <w:rFonts w:ascii="Calibri" w:hAnsi="Calibri"/>
                <w:color w:val="000000"/>
              </w:rPr>
            </w:pPr>
            <w:r>
              <w:rPr>
                <w:rFonts w:ascii="Calibri" w:hAnsi="Calibri"/>
                <w:color w:val="000000"/>
              </w:rPr>
              <w:t>One meeting has to be timed to coincide with the Regional Council, and another with the Stewards Council</w:t>
            </w:r>
          </w:p>
          <w:p w14:paraId="561CC6A3" w14:textId="77777777" w:rsidR="008A3B25" w:rsidRDefault="00000000">
            <w:pPr>
              <w:numPr>
                <w:ilvl w:val="0"/>
                <w:numId w:val="4"/>
              </w:numPr>
              <w:pBdr>
                <w:top w:val="nil"/>
                <w:left w:val="nil"/>
                <w:bottom w:val="nil"/>
                <w:right w:val="nil"/>
                <w:between w:val="nil"/>
              </w:pBdr>
              <w:spacing w:line="276" w:lineRule="auto"/>
              <w:rPr>
                <w:rFonts w:ascii="Calibri" w:hAnsi="Calibri"/>
                <w:color w:val="000000"/>
              </w:rPr>
            </w:pPr>
            <w:r>
              <w:rPr>
                <w:rFonts w:ascii="Calibri" w:hAnsi="Calibri"/>
                <w:color w:val="000000"/>
              </w:rPr>
              <w:t>Has to be within the geographic boundaries of the Region.</w:t>
            </w:r>
          </w:p>
          <w:p w14:paraId="28FD3761" w14:textId="77777777" w:rsidR="008A3B25" w:rsidRDefault="00000000">
            <w:pPr>
              <w:numPr>
                <w:ilvl w:val="0"/>
                <w:numId w:val="4"/>
              </w:numPr>
              <w:pBdr>
                <w:top w:val="nil"/>
                <w:left w:val="nil"/>
                <w:bottom w:val="nil"/>
                <w:right w:val="nil"/>
                <w:between w:val="nil"/>
              </w:pBdr>
              <w:spacing w:after="200" w:line="276" w:lineRule="auto"/>
            </w:pPr>
            <w:r>
              <w:rPr>
                <w:rFonts w:ascii="Calibri" w:hAnsi="Calibri"/>
                <w:color w:val="000000"/>
              </w:rPr>
              <w:t>One strategic planning session per year (up to a maximum of two days) would count as one executive meeting; any incremental difference in cost is to be borne by the Region.</w:t>
            </w:r>
          </w:p>
        </w:tc>
      </w:tr>
      <w:tr w:rsidR="008A3B25" w14:paraId="712AC5F6" w14:textId="77777777">
        <w:tc>
          <w:tcPr>
            <w:tcW w:w="1975" w:type="dxa"/>
          </w:tcPr>
          <w:p w14:paraId="2AC75D7A" w14:textId="77777777" w:rsidR="008A3B25" w:rsidRDefault="00000000">
            <w:r>
              <w:t>Regional Training Committee</w:t>
            </w:r>
          </w:p>
        </w:tc>
        <w:tc>
          <w:tcPr>
            <w:tcW w:w="1233" w:type="dxa"/>
          </w:tcPr>
          <w:p w14:paraId="3D59EB29" w14:textId="77777777" w:rsidR="008A3B25" w:rsidRDefault="00000000">
            <w:r>
              <w:t>½ day</w:t>
            </w:r>
          </w:p>
        </w:tc>
        <w:tc>
          <w:tcPr>
            <w:tcW w:w="1439" w:type="dxa"/>
          </w:tcPr>
          <w:p w14:paraId="3D9F5591" w14:textId="77777777" w:rsidR="008A3B25" w:rsidRDefault="00000000">
            <w:r>
              <w:t>Normally in conjunction with Executive Meeting</w:t>
            </w:r>
          </w:p>
        </w:tc>
        <w:tc>
          <w:tcPr>
            <w:tcW w:w="1662" w:type="dxa"/>
          </w:tcPr>
          <w:p w14:paraId="24A27511" w14:textId="77777777" w:rsidR="008A3B25" w:rsidRDefault="00000000">
            <w:r>
              <w:t>3/ year, except 6/ year in the NCR</w:t>
            </w:r>
          </w:p>
        </w:tc>
        <w:tc>
          <w:tcPr>
            <w:tcW w:w="3676" w:type="dxa"/>
          </w:tcPr>
          <w:p w14:paraId="0771DB68" w14:textId="77777777" w:rsidR="008A3B25" w:rsidRDefault="00000000">
            <w:pPr>
              <w:numPr>
                <w:ilvl w:val="0"/>
                <w:numId w:val="9"/>
              </w:numPr>
              <w:pBdr>
                <w:top w:val="nil"/>
                <w:left w:val="nil"/>
                <w:bottom w:val="nil"/>
                <w:right w:val="nil"/>
                <w:between w:val="nil"/>
              </w:pBdr>
              <w:spacing w:line="276" w:lineRule="auto"/>
              <w:rPr>
                <w:rFonts w:ascii="Calibri" w:hAnsi="Calibri"/>
                <w:color w:val="000000"/>
              </w:rPr>
            </w:pPr>
            <w:r>
              <w:rPr>
                <w:rFonts w:ascii="Calibri" w:hAnsi="Calibri"/>
                <w:color w:val="000000"/>
              </w:rPr>
              <w:t xml:space="preserve">In Regions with ten thousand (10,000) or more members, the Training Committee may have up of up to six (6) members, a maximum of two (2) from outside the Regional Executive. </w:t>
            </w:r>
          </w:p>
          <w:p w14:paraId="35FACA2C" w14:textId="77777777" w:rsidR="008A3B25" w:rsidRDefault="00000000">
            <w:pPr>
              <w:numPr>
                <w:ilvl w:val="0"/>
                <w:numId w:val="9"/>
              </w:numPr>
              <w:pBdr>
                <w:top w:val="nil"/>
                <w:left w:val="nil"/>
                <w:bottom w:val="nil"/>
                <w:right w:val="nil"/>
                <w:between w:val="nil"/>
              </w:pBdr>
              <w:spacing w:after="200" w:line="276" w:lineRule="auto"/>
              <w:rPr>
                <w:rFonts w:ascii="Calibri" w:hAnsi="Calibri"/>
                <w:color w:val="000000"/>
              </w:rPr>
            </w:pPr>
            <w:r>
              <w:rPr>
                <w:rFonts w:ascii="Calibri" w:hAnsi="Calibri"/>
                <w:color w:val="000000"/>
              </w:rPr>
              <w:t>In Regions with less than ten thousand (10,000) members, the Training Committee may have up to five (5) members, a maximum of two (2) from outside the Regional Executive.</w:t>
            </w:r>
          </w:p>
        </w:tc>
      </w:tr>
      <w:tr w:rsidR="008A3B25" w14:paraId="1863F6D9" w14:textId="77777777">
        <w:tc>
          <w:tcPr>
            <w:tcW w:w="1975" w:type="dxa"/>
          </w:tcPr>
          <w:p w14:paraId="10F94F41" w14:textId="77777777" w:rsidR="008A3B25" w:rsidRDefault="00000000">
            <w:r>
              <w:t>Regional Council</w:t>
            </w:r>
          </w:p>
        </w:tc>
        <w:tc>
          <w:tcPr>
            <w:tcW w:w="1233" w:type="dxa"/>
          </w:tcPr>
          <w:p w14:paraId="47621ED8" w14:textId="77777777" w:rsidR="008A3B25" w:rsidRDefault="00000000">
            <w:r>
              <w:t>1.5 day</w:t>
            </w:r>
          </w:p>
        </w:tc>
        <w:tc>
          <w:tcPr>
            <w:tcW w:w="1439" w:type="dxa"/>
          </w:tcPr>
          <w:p w14:paraId="1A462115" w14:textId="77777777" w:rsidR="008A3B25" w:rsidRDefault="00000000">
            <w:r>
              <w:t>Fri &amp; Sat</w:t>
            </w:r>
          </w:p>
        </w:tc>
        <w:tc>
          <w:tcPr>
            <w:tcW w:w="1662" w:type="dxa"/>
          </w:tcPr>
          <w:p w14:paraId="0F6FE997" w14:textId="77777777" w:rsidR="008A3B25" w:rsidRDefault="00000000">
            <w:r>
              <w:t>1/ year</w:t>
            </w:r>
          </w:p>
        </w:tc>
        <w:tc>
          <w:tcPr>
            <w:tcW w:w="3676" w:type="dxa"/>
          </w:tcPr>
          <w:p w14:paraId="5360F9DB" w14:textId="77777777" w:rsidR="008A3B25" w:rsidRDefault="00000000">
            <w:pPr>
              <w:numPr>
                <w:ilvl w:val="0"/>
                <w:numId w:val="8"/>
              </w:numPr>
              <w:pBdr>
                <w:top w:val="nil"/>
                <w:left w:val="nil"/>
                <w:bottom w:val="nil"/>
                <w:right w:val="nil"/>
                <w:between w:val="nil"/>
              </w:pBdr>
              <w:spacing w:line="276" w:lineRule="auto"/>
              <w:rPr>
                <w:rFonts w:ascii="Calibri" w:hAnsi="Calibri"/>
                <w:color w:val="000000"/>
              </w:rPr>
            </w:pPr>
            <w:r>
              <w:rPr>
                <w:rFonts w:ascii="Calibri" w:hAnsi="Calibri"/>
                <w:color w:val="000000"/>
              </w:rPr>
              <w:t>Number of delegates as specified in the regional constitution.</w:t>
            </w:r>
          </w:p>
          <w:p w14:paraId="4A5E22A5" w14:textId="77777777" w:rsidR="008A3B25" w:rsidRDefault="00000000">
            <w:pPr>
              <w:numPr>
                <w:ilvl w:val="0"/>
                <w:numId w:val="8"/>
              </w:numPr>
              <w:pBdr>
                <w:top w:val="nil"/>
                <w:left w:val="nil"/>
                <w:bottom w:val="nil"/>
                <w:right w:val="nil"/>
                <w:between w:val="nil"/>
              </w:pBdr>
              <w:spacing w:after="200" w:line="276" w:lineRule="auto"/>
              <w:rPr>
                <w:rFonts w:ascii="Calibri" w:hAnsi="Calibri"/>
                <w:color w:val="000000"/>
              </w:rPr>
            </w:pPr>
            <w:r>
              <w:rPr>
                <w:rFonts w:ascii="Calibri" w:hAnsi="Calibri"/>
                <w:color w:val="000000"/>
              </w:rPr>
              <w:t>$10k total combined budget for guest speakers at Regional and/or Stewards Councils</w:t>
            </w:r>
          </w:p>
        </w:tc>
      </w:tr>
      <w:tr w:rsidR="008A3B25" w14:paraId="7BFA6C7B" w14:textId="77777777">
        <w:tc>
          <w:tcPr>
            <w:tcW w:w="1975" w:type="dxa"/>
          </w:tcPr>
          <w:p w14:paraId="4E01B3AE" w14:textId="77777777" w:rsidR="008A3B25" w:rsidRDefault="00000000">
            <w:r>
              <w:t>Stewards Council</w:t>
            </w:r>
          </w:p>
        </w:tc>
        <w:tc>
          <w:tcPr>
            <w:tcW w:w="1233" w:type="dxa"/>
          </w:tcPr>
          <w:p w14:paraId="3256F3AD" w14:textId="77777777" w:rsidR="008A3B25" w:rsidRDefault="00000000">
            <w:r>
              <w:t>1.5 day</w:t>
            </w:r>
          </w:p>
        </w:tc>
        <w:tc>
          <w:tcPr>
            <w:tcW w:w="1439" w:type="dxa"/>
          </w:tcPr>
          <w:p w14:paraId="4CCF090A" w14:textId="77777777" w:rsidR="008A3B25" w:rsidRDefault="00000000">
            <w:r>
              <w:t>Fri &amp; Sat</w:t>
            </w:r>
          </w:p>
        </w:tc>
        <w:tc>
          <w:tcPr>
            <w:tcW w:w="1662" w:type="dxa"/>
          </w:tcPr>
          <w:p w14:paraId="3D9AB2A1" w14:textId="77777777" w:rsidR="008A3B25" w:rsidRDefault="00000000">
            <w:r>
              <w:t>1/ year</w:t>
            </w:r>
          </w:p>
        </w:tc>
        <w:tc>
          <w:tcPr>
            <w:tcW w:w="3676" w:type="dxa"/>
          </w:tcPr>
          <w:p w14:paraId="72C396D6" w14:textId="77777777" w:rsidR="008A3B25" w:rsidRDefault="00000000">
            <w:pPr>
              <w:numPr>
                <w:ilvl w:val="0"/>
                <w:numId w:val="8"/>
              </w:numPr>
              <w:pBdr>
                <w:top w:val="nil"/>
                <w:left w:val="nil"/>
                <w:bottom w:val="nil"/>
                <w:right w:val="nil"/>
                <w:between w:val="nil"/>
              </w:pBdr>
              <w:spacing w:line="276" w:lineRule="auto"/>
              <w:rPr>
                <w:rFonts w:ascii="Calibri" w:hAnsi="Calibri"/>
                <w:color w:val="000000"/>
              </w:rPr>
            </w:pPr>
            <w:r>
              <w:rPr>
                <w:rFonts w:ascii="Calibri" w:hAnsi="Calibri"/>
                <w:color w:val="000000"/>
              </w:rPr>
              <w:t>All stewards in the Region allowed to attend.</w:t>
            </w:r>
          </w:p>
          <w:p w14:paraId="547E9377" w14:textId="77777777" w:rsidR="008A3B25" w:rsidRDefault="00000000">
            <w:pPr>
              <w:numPr>
                <w:ilvl w:val="0"/>
                <w:numId w:val="8"/>
              </w:numPr>
              <w:pBdr>
                <w:top w:val="nil"/>
                <w:left w:val="nil"/>
                <w:bottom w:val="nil"/>
                <w:right w:val="nil"/>
                <w:between w:val="nil"/>
              </w:pBdr>
              <w:spacing w:line="276" w:lineRule="auto"/>
              <w:rPr>
                <w:rFonts w:ascii="Calibri" w:hAnsi="Calibri"/>
                <w:color w:val="000000"/>
              </w:rPr>
            </w:pPr>
            <w:r>
              <w:rPr>
                <w:rFonts w:ascii="Calibri" w:hAnsi="Calibri"/>
                <w:color w:val="000000"/>
              </w:rPr>
              <w:t>Budget based on forecast of steward attendance.</w:t>
            </w:r>
          </w:p>
          <w:p w14:paraId="16EC22A9" w14:textId="77777777" w:rsidR="008A3B25" w:rsidRDefault="00000000">
            <w:pPr>
              <w:numPr>
                <w:ilvl w:val="0"/>
                <w:numId w:val="8"/>
              </w:numPr>
              <w:pBdr>
                <w:top w:val="nil"/>
                <w:left w:val="nil"/>
                <w:bottom w:val="nil"/>
                <w:right w:val="nil"/>
                <w:between w:val="nil"/>
              </w:pBdr>
              <w:spacing w:after="200" w:line="276" w:lineRule="auto"/>
              <w:rPr>
                <w:rFonts w:ascii="Calibri" w:hAnsi="Calibri"/>
                <w:color w:val="000000"/>
              </w:rPr>
            </w:pPr>
            <w:r>
              <w:rPr>
                <w:rFonts w:ascii="Calibri" w:hAnsi="Calibri"/>
                <w:color w:val="000000"/>
              </w:rPr>
              <w:lastRenderedPageBreak/>
              <w:t xml:space="preserve">$10k total combined budget for guest speakers at Regional and/or Stewards Councils </w:t>
            </w:r>
          </w:p>
        </w:tc>
      </w:tr>
      <w:tr w:rsidR="008A3B25" w14:paraId="2AC8A66E" w14:textId="77777777">
        <w:tc>
          <w:tcPr>
            <w:tcW w:w="1975" w:type="dxa"/>
          </w:tcPr>
          <w:p w14:paraId="5120A8A3" w14:textId="77777777" w:rsidR="008A3B25" w:rsidRDefault="00000000">
            <w:r>
              <w:lastRenderedPageBreak/>
              <w:t>Branch Presidents’ Annual Meetings</w:t>
            </w:r>
          </w:p>
        </w:tc>
        <w:tc>
          <w:tcPr>
            <w:tcW w:w="1233" w:type="dxa"/>
          </w:tcPr>
          <w:p w14:paraId="6CF25C17" w14:textId="77777777" w:rsidR="008A3B25" w:rsidRDefault="00000000">
            <w:r>
              <w:t>0.5 day</w:t>
            </w:r>
          </w:p>
        </w:tc>
        <w:tc>
          <w:tcPr>
            <w:tcW w:w="1439" w:type="dxa"/>
          </w:tcPr>
          <w:p w14:paraId="28C3C742" w14:textId="77777777" w:rsidR="008A3B25" w:rsidRDefault="00000000">
            <w:r>
              <w:t>Immediately prior to Regional Council</w:t>
            </w:r>
          </w:p>
        </w:tc>
        <w:tc>
          <w:tcPr>
            <w:tcW w:w="1662" w:type="dxa"/>
          </w:tcPr>
          <w:p w14:paraId="79BFEDD7" w14:textId="77777777" w:rsidR="008A3B25" w:rsidRDefault="00000000">
            <w:r>
              <w:t xml:space="preserve">1/ year </w:t>
            </w:r>
          </w:p>
        </w:tc>
        <w:tc>
          <w:tcPr>
            <w:tcW w:w="3676" w:type="dxa"/>
          </w:tcPr>
          <w:p w14:paraId="53143A27" w14:textId="77777777" w:rsidR="008A3B25" w:rsidRDefault="00000000">
            <w:pPr>
              <w:numPr>
                <w:ilvl w:val="0"/>
                <w:numId w:val="4"/>
              </w:numPr>
              <w:pBdr>
                <w:top w:val="nil"/>
                <w:left w:val="nil"/>
                <w:bottom w:val="nil"/>
                <w:right w:val="nil"/>
                <w:between w:val="nil"/>
              </w:pBdr>
              <w:spacing w:line="276" w:lineRule="auto"/>
              <w:rPr>
                <w:rFonts w:ascii="Calibri" w:hAnsi="Calibri"/>
                <w:color w:val="000000"/>
              </w:rPr>
            </w:pPr>
            <w:r>
              <w:rPr>
                <w:rFonts w:ascii="Calibri" w:hAnsi="Calibri"/>
                <w:color w:val="000000"/>
              </w:rPr>
              <w:t>In conjunction with Regional Council</w:t>
            </w:r>
          </w:p>
          <w:p w14:paraId="4A07DD7B" w14:textId="77777777" w:rsidR="008A3B25" w:rsidRDefault="00000000">
            <w:pPr>
              <w:numPr>
                <w:ilvl w:val="0"/>
                <w:numId w:val="4"/>
              </w:numPr>
              <w:pBdr>
                <w:top w:val="nil"/>
                <w:left w:val="nil"/>
                <w:bottom w:val="nil"/>
                <w:right w:val="nil"/>
                <w:between w:val="nil"/>
              </w:pBdr>
              <w:spacing w:after="200" w:line="276" w:lineRule="auto"/>
              <w:rPr>
                <w:rFonts w:ascii="Calibri" w:hAnsi="Calibri"/>
                <w:color w:val="000000"/>
              </w:rPr>
            </w:pPr>
            <w:r>
              <w:rPr>
                <w:rFonts w:ascii="Calibri" w:hAnsi="Calibri"/>
                <w:color w:val="000000"/>
              </w:rPr>
              <w:t>Made up of Regional Executive and one representative per Branch (President or alternate)</w:t>
            </w:r>
          </w:p>
        </w:tc>
      </w:tr>
      <w:tr w:rsidR="008A3B25" w14:paraId="55E18980" w14:textId="77777777">
        <w:tc>
          <w:tcPr>
            <w:tcW w:w="1975" w:type="dxa"/>
          </w:tcPr>
          <w:p w14:paraId="6EA58F44" w14:textId="77777777" w:rsidR="008A3B25" w:rsidRDefault="00000000">
            <w:r>
              <w:t>Branch Executive meetings</w:t>
            </w:r>
          </w:p>
        </w:tc>
        <w:tc>
          <w:tcPr>
            <w:tcW w:w="1233" w:type="dxa"/>
          </w:tcPr>
          <w:p w14:paraId="60762494" w14:textId="77777777" w:rsidR="008A3B25" w:rsidRDefault="008A3B25"/>
        </w:tc>
        <w:tc>
          <w:tcPr>
            <w:tcW w:w="1439" w:type="dxa"/>
          </w:tcPr>
          <w:p w14:paraId="2F662BCA" w14:textId="77777777" w:rsidR="008A3B25" w:rsidRDefault="00000000">
            <w:r>
              <w:t>During non-work hours</w:t>
            </w:r>
          </w:p>
        </w:tc>
        <w:tc>
          <w:tcPr>
            <w:tcW w:w="1662" w:type="dxa"/>
          </w:tcPr>
          <w:p w14:paraId="7DAABF0B" w14:textId="77777777" w:rsidR="008A3B25" w:rsidRDefault="00000000">
            <w:r>
              <w:t>6/ year</w:t>
            </w:r>
          </w:p>
        </w:tc>
        <w:tc>
          <w:tcPr>
            <w:tcW w:w="3676" w:type="dxa"/>
          </w:tcPr>
          <w:p w14:paraId="1A7000F5" w14:textId="77777777" w:rsidR="008A3B25" w:rsidRDefault="00000000">
            <w:pPr>
              <w:numPr>
                <w:ilvl w:val="0"/>
                <w:numId w:val="4"/>
              </w:numPr>
              <w:pBdr>
                <w:top w:val="nil"/>
                <w:left w:val="nil"/>
                <w:bottom w:val="nil"/>
                <w:right w:val="nil"/>
                <w:between w:val="nil"/>
              </w:pBdr>
              <w:spacing w:after="200" w:line="276" w:lineRule="auto"/>
              <w:rPr>
                <w:rFonts w:ascii="Calibri" w:hAnsi="Calibri"/>
                <w:color w:val="000000"/>
              </w:rPr>
            </w:pPr>
            <w:r>
              <w:rPr>
                <w:rFonts w:ascii="Calibri" w:hAnsi="Calibri"/>
                <w:color w:val="000000"/>
              </w:rPr>
              <w:t>For Branches spread over a large geographic area, only one face-to-face per year, in conjunction with the Branch AGM</w:t>
            </w:r>
          </w:p>
        </w:tc>
      </w:tr>
    </w:tbl>
    <w:p w14:paraId="4864CCD0" w14:textId="77777777" w:rsidR="008A3B25" w:rsidRDefault="00000000">
      <w:pPr>
        <w:spacing w:line="240" w:lineRule="auto"/>
        <w:rPr>
          <w:sz w:val="24"/>
          <w:szCs w:val="24"/>
        </w:rPr>
      </w:pPr>
      <w:r>
        <w:rPr>
          <w:sz w:val="24"/>
          <w:szCs w:val="24"/>
        </w:rPr>
        <w:t xml:space="preserve"> </w:t>
      </w:r>
    </w:p>
    <w:p w14:paraId="5E12352E" w14:textId="77777777" w:rsidR="008A3B25" w:rsidRDefault="00000000">
      <w:pPr>
        <w:spacing w:line="240" w:lineRule="auto"/>
        <w:rPr>
          <w:sz w:val="24"/>
          <w:szCs w:val="24"/>
        </w:rPr>
      </w:pPr>
      <w:r>
        <w:br w:type="page"/>
      </w:r>
    </w:p>
    <w:p w14:paraId="7B8F1BF2" w14:textId="77777777" w:rsidR="008A3B25" w:rsidRDefault="00000000">
      <w:pPr>
        <w:pStyle w:val="Heading2"/>
        <w:spacing w:line="240" w:lineRule="auto"/>
        <w:jc w:val="center"/>
        <w:rPr>
          <w:rFonts w:ascii="Calibri" w:eastAsia="Calibri" w:hAnsi="Calibri"/>
          <w:sz w:val="28"/>
          <w:szCs w:val="28"/>
        </w:rPr>
      </w:pPr>
      <w:r>
        <w:rPr>
          <w:rFonts w:ascii="Calibri" w:eastAsia="Calibri" w:hAnsi="Calibri"/>
        </w:rPr>
        <w:lastRenderedPageBreak/>
        <w:t xml:space="preserve"> </w:t>
      </w:r>
      <w:r>
        <w:rPr>
          <w:rFonts w:ascii="Calibri" w:eastAsia="Calibri" w:hAnsi="Calibri"/>
          <w:sz w:val="28"/>
          <w:szCs w:val="28"/>
        </w:rPr>
        <w:t>Appendix B to the Institute Policy on Accessing PIPSC General Funds:</w:t>
      </w:r>
    </w:p>
    <w:p w14:paraId="3C3004E1" w14:textId="77777777" w:rsidR="008A3B25" w:rsidRDefault="00000000">
      <w:pPr>
        <w:pStyle w:val="Heading2"/>
        <w:tabs>
          <w:tab w:val="center" w:pos="4680"/>
          <w:tab w:val="right" w:pos="9360"/>
        </w:tabs>
        <w:spacing w:line="240" w:lineRule="auto"/>
        <w:jc w:val="center"/>
        <w:rPr>
          <w:rFonts w:ascii="Calibri" w:eastAsia="Calibri" w:hAnsi="Calibri"/>
          <w:b/>
          <w:sz w:val="28"/>
          <w:szCs w:val="28"/>
        </w:rPr>
      </w:pPr>
      <w:bookmarkStart w:id="2" w:name="_heading=h.xea775f5g381" w:colFirst="0" w:colLast="0"/>
      <w:bookmarkEnd w:id="2"/>
      <w:r>
        <w:rPr>
          <w:rFonts w:ascii="Calibri" w:eastAsia="Calibri" w:hAnsi="Calibri"/>
          <w:b/>
          <w:sz w:val="28"/>
          <w:szCs w:val="28"/>
        </w:rPr>
        <w:t>Guidance on Budgeting for Meetings</w:t>
      </w:r>
    </w:p>
    <w:p w14:paraId="19381038" w14:textId="77777777" w:rsidR="008A3B25" w:rsidRDefault="008A3B25">
      <w:pPr>
        <w:tabs>
          <w:tab w:val="center" w:pos="4680"/>
          <w:tab w:val="right" w:pos="9360"/>
        </w:tabs>
      </w:pPr>
    </w:p>
    <w:p w14:paraId="16D2FE13" w14:textId="77777777" w:rsidR="008A3B25" w:rsidRDefault="00000000">
      <w:pPr>
        <w:tabs>
          <w:tab w:val="center" w:pos="4680"/>
          <w:tab w:val="right" w:pos="9360"/>
        </w:tabs>
        <w:spacing w:before="60" w:after="60" w:line="240" w:lineRule="auto"/>
      </w:pPr>
      <w:bookmarkStart w:id="3" w:name="_heading=h.1fob9te" w:colFirst="0" w:colLast="0"/>
      <w:bookmarkEnd w:id="3"/>
      <w:r>
        <w:t>Meeting budgets should include estimated costs for:</w:t>
      </w:r>
    </w:p>
    <w:p w14:paraId="3769EE8D" w14:textId="77777777" w:rsidR="008A3B25" w:rsidRDefault="00000000">
      <w:pPr>
        <w:numPr>
          <w:ilvl w:val="0"/>
          <w:numId w:val="10"/>
        </w:numPr>
        <w:tabs>
          <w:tab w:val="center" w:pos="4680"/>
          <w:tab w:val="right" w:pos="9360"/>
        </w:tabs>
        <w:spacing w:before="60" w:after="60" w:line="240" w:lineRule="auto"/>
        <w:rPr>
          <w:color w:val="000000"/>
        </w:rPr>
      </w:pPr>
      <w:r>
        <w:t xml:space="preserve">salary reimbursement </w:t>
      </w:r>
    </w:p>
    <w:p w14:paraId="75F17448" w14:textId="77777777" w:rsidR="008A3B25" w:rsidRDefault="00000000">
      <w:pPr>
        <w:numPr>
          <w:ilvl w:val="0"/>
          <w:numId w:val="10"/>
        </w:numPr>
        <w:tabs>
          <w:tab w:val="center" w:pos="4680"/>
          <w:tab w:val="right" w:pos="9360"/>
        </w:tabs>
        <w:spacing w:before="60" w:after="60" w:line="240" w:lineRule="auto"/>
        <w:rPr>
          <w:color w:val="000000"/>
        </w:rPr>
      </w:pPr>
      <w:r>
        <w:t>meals, transportation, accommodation, and incidental expenses for Executive members, as per the Policy on Financial Support for Member Participation</w:t>
      </w:r>
    </w:p>
    <w:p w14:paraId="4B06DEEC" w14:textId="77777777" w:rsidR="008A3B25" w:rsidRDefault="00000000">
      <w:pPr>
        <w:numPr>
          <w:ilvl w:val="0"/>
          <w:numId w:val="10"/>
        </w:numPr>
        <w:tabs>
          <w:tab w:val="center" w:pos="4680"/>
          <w:tab w:val="right" w:pos="9360"/>
        </w:tabs>
        <w:spacing w:before="60" w:after="60" w:line="240" w:lineRule="auto"/>
        <w:rPr>
          <w:color w:val="000000"/>
        </w:rPr>
      </w:pPr>
      <w:r>
        <w:t>meeting room rentals, where meetings cannot be held in Institute facilities</w:t>
      </w:r>
    </w:p>
    <w:p w14:paraId="61A2EBCF" w14:textId="77777777" w:rsidR="008A3B25" w:rsidRDefault="00000000">
      <w:pPr>
        <w:numPr>
          <w:ilvl w:val="0"/>
          <w:numId w:val="10"/>
        </w:numPr>
        <w:tabs>
          <w:tab w:val="center" w:pos="4680"/>
          <w:tab w:val="right" w:pos="9360"/>
        </w:tabs>
        <w:spacing w:before="60" w:after="60" w:line="240" w:lineRule="auto"/>
        <w:rPr>
          <w:color w:val="000000"/>
        </w:rPr>
      </w:pPr>
      <w:r>
        <w:t>meals and breaks provided as part of meeting</w:t>
      </w:r>
    </w:p>
    <w:p w14:paraId="423D4981" w14:textId="77777777" w:rsidR="008A3B25" w:rsidRDefault="00000000">
      <w:pPr>
        <w:numPr>
          <w:ilvl w:val="0"/>
          <w:numId w:val="10"/>
        </w:numPr>
        <w:tabs>
          <w:tab w:val="center" w:pos="4680"/>
          <w:tab w:val="right" w:pos="9360"/>
        </w:tabs>
        <w:spacing w:before="60" w:after="60" w:line="240" w:lineRule="auto"/>
        <w:rPr>
          <w:color w:val="000000"/>
        </w:rPr>
      </w:pPr>
      <w:r>
        <w:t>audio/visual expenses</w:t>
      </w:r>
    </w:p>
    <w:p w14:paraId="4439A385" w14:textId="77777777" w:rsidR="008A3B25" w:rsidRDefault="00000000">
      <w:pPr>
        <w:numPr>
          <w:ilvl w:val="0"/>
          <w:numId w:val="10"/>
        </w:numPr>
        <w:tabs>
          <w:tab w:val="center" w:pos="4680"/>
          <w:tab w:val="right" w:pos="9360"/>
        </w:tabs>
        <w:spacing w:before="60" w:after="60" w:line="240" w:lineRule="auto"/>
        <w:rPr>
          <w:color w:val="000000"/>
        </w:rPr>
      </w:pPr>
      <w:r>
        <w:t>simultaneous interpretation, if required</w:t>
      </w:r>
    </w:p>
    <w:p w14:paraId="7242EDFE" w14:textId="77777777" w:rsidR="008A3B25" w:rsidRDefault="00000000">
      <w:pPr>
        <w:numPr>
          <w:ilvl w:val="0"/>
          <w:numId w:val="10"/>
        </w:numPr>
        <w:tabs>
          <w:tab w:val="center" w:pos="4680"/>
          <w:tab w:val="right" w:pos="9360"/>
        </w:tabs>
        <w:spacing w:before="60" w:after="60" w:line="240" w:lineRule="auto"/>
        <w:rPr>
          <w:color w:val="000000"/>
        </w:rPr>
      </w:pPr>
      <w:r>
        <w:t>potential costs related to union family life policy</w:t>
      </w:r>
    </w:p>
    <w:p w14:paraId="0CB130D2" w14:textId="77777777" w:rsidR="008A3B25" w:rsidRDefault="008A3B25">
      <w:pPr>
        <w:tabs>
          <w:tab w:val="center" w:pos="4680"/>
          <w:tab w:val="right" w:pos="9360"/>
        </w:tabs>
        <w:spacing w:before="60" w:after="60" w:line="240" w:lineRule="auto"/>
        <w:ind w:left="360"/>
      </w:pPr>
    </w:p>
    <w:p w14:paraId="04AAB266" w14:textId="77777777" w:rsidR="008A3B25" w:rsidRDefault="008A3B25">
      <w:pPr>
        <w:tabs>
          <w:tab w:val="center" w:pos="4680"/>
          <w:tab w:val="right" w:pos="9360"/>
        </w:tabs>
        <w:spacing w:before="60" w:after="60" w:line="240" w:lineRule="auto"/>
        <w:ind w:left="360"/>
      </w:pPr>
    </w:p>
    <w:p w14:paraId="238A98D2" w14:textId="77777777" w:rsidR="008A3B25" w:rsidRDefault="008A3B25">
      <w:pPr>
        <w:tabs>
          <w:tab w:val="center" w:pos="4680"/>
          <w:tab w:val="right" w:pos="9360"/>
        </w:tabs>
        <w:spacing w:before="60" w:after="60" w:line="240" w:lineRule="auto"/>
        <w:ind w:left="360"/>
      </w:pPr>
    </w:p>
    <w:p w14:paraId="171578BF" w14:textId="77777777" w:rsidR="008A3B25" w:rsidRDefault="008A3B25">
      <w:pPr>
        <w:tabs>
          <w:tab w:val="center" w:pos="4680"/>
          <w:tab w:val="right" w:pos="9360"/>
        </w:tabs>
        <w:spacing w:before="60" w:after="60" w:line="240" w:lineRule="auto"/>
        <w:ind w:left="360"/>
      </w:pPr>
    </w:p>
    <w:p w14:paraId="2DC603AA" w14:textId="77777777" w:rsidR="008A3B25" w:rsidRDefault="008A3B25">
      <w:pPr>
        <w:tabs>
          <w:tab w:val="center" w:pos="4680"/>
          <w:tab w:val="right" w:pos="9360"/>
        </w:tabs>
        <w:spacing w:before="60" w:after="60" w:line="240" w:lineRule="auto"/>
        <w:ind w:left="360"/>
      </w:pPr>
    </w:p>
    <w:p w14:paraId="20876727" w14:textId="77777777" w:rsidR="008A3B25" w:rsidRDefault="008A3B25">
      <w:pPr>
        <w:tabs>
          <w:tab w:val="center" w:pos="4680"/>
          <w:tab w:val="right" w:pos="9360"/>
        </w:tabs>
        <w:spacing w:before="60" w:after="60" w:line="240" w:lineRule="auto"/>
        <w:ind w:left="360"/>
      </w:pPr>
    </w:p>
    <w:p w14:paraId="058D0735" w14:textId="77777777" w:rsidR="008A3B25" w:rsidRDefault="008A3B25">
      <w:pPr>
        <w:tabs>
          <w:tab w:val="center" w:pos="4680"/>
          <w:tab w:val="right" w:pos="9360"/>
        </w:tabs>
        <w:spacing w:before="60" w:after="60" w:line="240" w:lineRule="auto"/>
        <w:ind w:left="360"/>
      </w:pPr>
    </w:p>
    <w:p w14:paraId="0E5A2D09" w14:textId="77777777" w:rsidR="008A3B25" w:rsidRDefault="008A3B25">
      <w:pPr>
        <w:tabs>
          <w:tab w:val="center" w:pos="4680"/>
          <w:tab w:val="right" w:pos="9360"/>
        </w:tabs>
        <w:spacing w:before="60" w:after="60" w:line="240" w:lineRule="auto"/>
        <w:ind w:left="360"/>
      </w:pPr>
    </w:p>
    <w:p w14:paraId="347E6F43" w14:textId="77777777" w:rsidR="008A3B25" w:rsidRDefault="008A3B25">
      <w:pPr>
        <w:tabs>
          <w:tab w:val="center" w:pos="4680"/>
          <w:tab w:val="right" w:pos="9360"/>
        </w:tabs>
        <w:spacing w:before="60" w:after="60" w:line="240" w:lineRule="auto"/>
        <w:ind w:left="360"/>
      </w:pPr>
    </w:p>
    <w:p w14:paraId="717F31A2" w14:textId="77777777" w:rsidR="008A3B25" w:rsidRDefault="008A3B25">
      <w:pPr>
        <w:tabs>
          <w:tab w:val="center" w:pos="4680"/>
          <w:tab w:val="right" w:pos="9360"/>
        </w:tabs>
        <w:spacing w:before="60" w:after="60" w:line="240" w:lineRule="auto"/>
        <w:ind w:left="360"/>
      </w:pPr>
    </w:p>
    <w:p w14:paraId="379FFAF4" w14:textId="77777777" w:rsidR="008A3B25" w:rsidRDefault="008A3B25">
      <w:pPr>
        <w:tabs>
          <w:tab w:val="center" w:pos="4680"/>
          <w:tab w:val="right" w:pos="9360"/>
        </w:tabs>
        <w:spacing w:before="60" w:after="60" w:line="240" w:lineRule="auto"/>
        <w:ind w:left="360"/>
      </w:pPr>
    </w:p>
    <w:p w14:paraId="0F6B3A16" w14:textId="77777777" w:rsidR="008A3B25" w:rsidRDefault="008A3B25">
      <w:pPr>
        <w:tabs>
          <w:tab w:val="center" w:pos="4680"/>
          <w:tab w:val="right" w:pos="9360"/>
        </w:tabs>
        <w:spacing w:before="60" w:after="60" w:line="240" w:lineRule="auto"/>
        <w:ind w:left="360"/>
      </w:pPr>
    </w:p>
    <w:p w14:paraId="1FA0107F" w14:textId="77777777" w:rsidR="008A3B25" w:rsidRDefault="008A3B25">
      <w:pPr>
        <w:tabs>
          <w:tab w:val="center" w:pos="4680"/>
          <w:tab w:val="right" w:pos="9360"/>
        </w:tabs>
        <w:spacing w:before="60" w:after="60" w:line="240" w:lineRule="auto"/>
        <w:ind w:left="360"/>
      </w:pPr>
    </w:p>
    <w:p w14:paraId="5AA59BF2" w14:textId="77777777" w:rsidR="008A3B25" w:rsidRDefault="008A3B25">
      <w:pPr>
        <w:tabs>
          <w:tab w:val="center" w:pos="4680"/>
          <w:tab w:val="right" w:pos="9360"/>
        </w:tabs>
        <w:spacing w:before="60" w:after="60" w:line="240" w:lineRule="auto"/>
        <w:ind w:left="360"/>
        <w:rPr>
          <w:color w:val="000000"/>
        </w:rPr>
      </w:pPr>
    </w:p>
    <w:p w14:paraId="1E5C7B84" w14:textId="77777777" w:rsidR="008A3B25" w:rsidRDefault="008A3B25">
      <w:pPr>
        <w:tabs>
          <w:tab w:val="center" w:pos="4680"/>
          <w:tab w:val="right" w:pos="9360"/>
        </w:tabs>
        <w:spacing w:before="60" w:after="60" w:line="240" w:lineRule="auto"/>
        <w:ind w:left="360"/>
        <w:rPr>
          <w:color w:val="000000"/>
        </w:rPr>
      </w:pPr>
    </w:p>
    <w:p w14:paraId="5CFB404E" w14:textId="77777777" w:rsidR="008A3B25" w:rsidRDefault="008A3B25">
      <w:pPr>
        <w:tabs>
          <w:tab w:val="center" w:pos="4680"/>
          <w:tab w:val="right" w:pos="9360"/>
        </w:tabs>
        <w:spacing w:before="60" w:after="60" w:line="240" w:lineRule="auto"/>
        <w:ind w:left="360"/>
        <w:rPr>
          <w:color w:val="000000"/>
        </w:rPr>
      </w:pPr>
    </w:p>
    <w:p w14:paraId="2DDEE9DF" w14:textId="77777777" w:rsidR="008A3B25" w:rsidRDefault="008A3B25">
      <w:pPr>
        <w:tabs>
          <w:tab w:val="center" w:pos="4680"/>
          <w:tab w:val="right" w:pos="9360"/>
        </w:tabs>
        <w:spacing w:before="60" w:after="60" w:line="240" w:lineRule="auto"/>
        <w:ind w:left="360"/>
        <w:rPr>
          <w:color w:val="000000"/>
        </w:rPr>
      </w:pPr>
    </w:p>
    <w:p w14:paraId="5BBEDB50" w14:textId="77777777" w:rsidR="008A3B25" w:rsidRDefault="008A3B25">
      <w:pPr>
        <w:tabs>
          <w:tab w:val="center" w:pos="4680"/>
          <w:tab w:val="right" w:pos="9360"/>
        </w:tabs>
        <w:spacing w:before="60" w:after="60" w:line="240" w:lineRule="auto"/>
        <w:ind w:left="360"/>
        <w:rPr>
          <w:color w:val="000000"/>
        </w:rPr>
      </w:pPr>
    </w:p>
    <w:p w14:paraId="43F07AF5" w14:textId="77777777" w:rsidR="008A3B25" w:rsidRDefault="008A3B25">
      <w:pPr>
        <w:tabs>
          <w:tab w:val="center" w:pos="4680"/>
          <w:tab w:val="right" w:pos="9360"/>
        </w:tabs>
        <w:spacing w:before="60" w:after="60" w:line="240" w:lineRule="auto"/>
        <w:ind w:left="360"/>
        <w:rPr>
          <w:color w:val="000000"/>
        </w:rPr>
      </w:pPr>
    </w:p>
    <w:p w14:paraId="7BA9DC3F" w14:textId="77777777" w:rsidR="008A3B25" w:rsidRDefault="008A3B25">
      <w:pPr>
        <w:tabs>
          <w:tab w:val="center" w:pos="4680"/>
          <w:tab w:val="right" w:pos="9360"/>
        </w:tabs>
        <w:spacing w:before="60" w:after="60" w:line="240" w:lineRule="auto"/>
        <w:ind w:left="360"/>
        <w:rPr>
          <w:color w:val="000000"/>
        </w:rPr>
      </w:pPr>
    </w:p>
    <w:p w14:paraId="3E735586" w14:textId="77777777" w:rsidR="008A3B25" w:rsidRDefault="008A3B25">
      <w:pPr>
        <w:tabs>
          <w:tab w:val="center" w:pos="4680"/>
          <w:tab w:val="right" w:pos="9360"/>
        </w:tabs>
        <w:spacing w:before="60" w:after="60" w:line="240" w:lineRule="auto"/>
        <w:ind w:left="360"/>
        <w:rPr>
          <w:color w:val="000000"/>
        </w:rPr>
      </w:pPr>
    </w:p>
    <w:p w14:paraId="69A4BA3D" w14:textId="77777777" w:rsidR="008A3B25" w:rsidRDefault="008A3B25">
      <w:pPr>
        <w:tabs>
          <w:tab w:val="center" w:pos="4680"/>
          <w:tab w:val="right" w:pos="9360"/>
        </w:tabs>
        <w:spacing w:before="60" w:after="60" w:line="240" w:lineRule="auto"/>
        <w:ind w:left="360"/>
        <w:rPr>
          <w:color w:val="000000"/>
        </w:rPr>
      </w:pPr>
    </w:p>
    <w:p w14:paraId="6F8997B7" w14:textId="77777777" w:rsidR="008A3B25" w:rsidRDefault="008A3B25">
      <w:pPr>
        <w:tabs>
          <w:tab w:val="center" w:pos="4680"/>
          <w:tab w:val="right" w:pos="9360"/>
        </w:tabs>
        <w:spacing w:before="60" w:after="60" w:line="240" w:lineRule="auto"/>
        <w:ind w:left="360"/>
        <w:rPr>
          <w:color w:val="000000"/>
        </w:rPr>
      </w:pPr>
    </w:p>
    <w:p w14:paraId="0C8E345B" w14:textId="77777777" w:rsidR="008A3B25" w:rsidRDefault="008A3B25">
      <w:pPr>
        <w:tabs>
          <w:tab w:val="center" w:pos="4680"/>
          <w:tab w:val="right" w:pos="9360"/>
        </w:tabs>
        <w:spacing w:before="60" w:after="60" w:line="240" w:lineRule="auto"/>
        <w:ind w:left="360"/>
        <w:rPr>
          <w:color w:val="000000"/>
        </w:rPr>
      </w:pPr>
    </w:p>
    <w:p w14:paraId="467B37B0" w14:textId="77777777" w:rsidR="008A3B25" w:rsidRDefault="008A3B25">
      <w:pPr>
        <w:tabs>
          <w:tab w:val="center" w:pos="4680"/>
          <w:tab w:val="right" w:pos="9360"/>
        </w:tabs>
        <w:spacing w:before="60" w:after="60" w:line="240" w:lineRule="auto"/>
        <w:ind w:left="360"/>
        <w:rPr>
          <w:color w:val="000000"/>
        </w:rPr>
      </w:pPr>
    </w:p>
    <w:p w14:paraId="0014305C" w14:textId="77777777" w:rsidR="008A3B25" w:rsidRPr="00776574" w:rsidRDefault="00000000">
      <w:pPr>
        <w:pStyle w:val="Heading2"/>
        <w:spacing w:line="240" w:lineRule="auto"/>
        <w:jc w:val="center"/>
        <w:rPr>
          <w:rFonts w:ascii="Calibri" w:eastAsia="Calibri" w:hAnsi="Calibri"/>
          <w:sz w:val="28"/>
          <w:szCs w:val="28"/>
        </w:rPr>
      </w:pPr>
      <w:r w:rsidRPr="00776574">
        <w:rPr>
          <w:rFonts w:ascii="Calibri" w:eastAsia="Calibri" w:hAnsi="Calibri"/>
          <w:sz w:val="28"/>
          <w:szCs w:val="28"/>
        </w:rPr>
        <w:t>Appendix C to the Institute Policy on Accessing PIPSC General Funds:</w:t>
      </w:r>
    </w:p>
    <w:p w14:paraId="218FEF99" w14:textId="503A9F19" w:rsidR="008A3B25" w:rsidRPr="00776574" w:rsidRDefault="00000000" w:rsidP="00776574">
      <w:pPr>
        <w:pStyle w:val="Heading2"/>
        <w:tabs>
          <w:tab w:val="center" w:pos="4680"/>
          <w:tab w:val="right" w:pos="9360"/>
        </w:tabs>
        <w:spacing w:line="240" w:lineRule="auto"/>
        <w:jc w:val="center"/>
        <w:rPr>
          <w:b/>
        </w:rPr>
      </w:pPr>
      <w:r w:rsidRPr="00776574">
        <w:rPr>
          <w:rFonts w:ascii="Calibri" w:eastAsia="Calibri" w:hAnsi="Calibri"/>
          <w:b/>
          <w:sz w:val="28"/>
          <w:szCs w:val="28"/>
        </w:rPr>
        <w:t>Environmental Considerations for Meetings</w:t>
      </w:r>
      <w:r w:rsidR="00776574">
        <w:rPr>
          <w:rFonts w:ascii="Calibri" w:eastAsia="Calibri" w:hAnsi="Calibri"/>
          <w:b/>
          <w:sz w:val="28"/>
          <w:szCs w:val="28"/>
        </w:rPr>
        <w:t xml:space="preserve"> </w:t>
      </w:r>
      <w:r w:rsidR="00776574">
        <w:rPr>
          <w:b/>
        </w:rPr>
        <w:t>(B</w:t>
      </w:r>
      <w:r w:rsidR="00776574">
        <w:rPr>
          <w:b/>
        </w:rPr>
        <w:t>O</w:t>
      </w:r>
      <w:r w:rsidR="00776574">
        <w:rPr>
          <w:b/>
        </w:rPr>
        <w:t xml:space="preserve">D </w:t>
      </w:r>
      <w:r w:rsidR="00776574">
        <w:rPr>
          <w:b/>
        </w:rPr>
        <w:t>5Nov</w:t>
      </w:r>
      <w:r w:rsidR="00776574">
        <w:rPr>
          <w:b/>
        </w:rPr>
        <w:t>20</w:t>
      </w:r>
      <w:r w:rsidR="00776574">
        <w:rPr>
          <w:b/>
        </w:rPr>
        <w:t>24</w:t>
      </w:r>
      <w:r w:rsidR="00776574">
        <w:rPr>
          <w:b/>
        </w:rPr>
        <w:t>)</w:t>
      </w:r>
    </w:p>
    <w:p w14:paraId="29E78093" w14:textId="77777777" w:rsidR="008A3B25" w:rsidRPr="00776574" w:rsidRDefault="008A3B25">
      <w:pPr>
        <w:tabs>
          <w:tab w:val="center" w:pos="4680"/>
          <w:tab w:val="right" w:pos="9360"/>
        </w:tabs>
        <w:spacing w:before="60" w:after="60" w:line="240" w:lineRule="auto"/>
        <w:ind w:left="360"/>
        <w:rPr>
          <w:color w:val="000000"/>
        </w:rPr>
      </w:pPr>
    </w:p>
    <w:tbl>
      <w:tblPr>
        <w:tblStyle w:val="a9"/>
        <w:tblW w:w="9350" w:type="dxa"/>
        <w:tblLayout w:type="fixed"/>
        <w:tblLook w:val="0400" w:firstRow="0" w:lastRow="0" w:firstColumn="0" w:lastColumn="0" w:noHBand="0" w:noVBand="1"/>
      </w:tblPr>
      <w:tblGrid>
        <w:gridCol w:w="1704"/>
        <w:gridCol w:w="7646"/>
      </w:tblGrid>
      <w:tr w:rsidR="008A3B25" w:rsidRPr="00776574" w14:paraId="6392D1DB" w14:textId="77777777">
        <w:tc>
          <w:tcPr>
            <w:tcW w:w="1704"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313C4D29" w14:textId="77777777" w:rsidR="008A3B25" w:rsidRPr="00776574" w:rsidRDefault="00000000">
            <w:pPr>
              <w:tabs>
                <w:tab w:val="center" w:pos="4680"/>
                <w:tab w:val="right" w:pos="9360"/>
              </w:tabs>
              <w:spacing w:before="60" w:after="60" w:line="240" w:lineRule="auto"/>
              <w:rPr>
                <w:color w:val="000000"/>
              </w:rPr>
            </w:pPr>
            <w:r w:rsidRPr="00776574">
              <w:rPr>
                <w:color w:val="000000"/>
              </w:rPr>
              <w:t>Topic</w:t>
            </w:r>
          </w:p>
        </w:tc>
        <w:tc>
          <w:tcPr>
            <w:tcW w:w="7646"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7168FBDA" w14:textId="77777777" w:rsidR="008A3B25" w:rsidRPr="00776574" w:rsidRDefault="00000000">
            <w:pPr>
              <w:tabs>
                <w:tab w:val="center" w:pos="4680"/>
                <w:tab w:val="right" w:pos="9360"/>
              </w:tabs>
              <w:spacing w:before="60" w:after="60" w:line="240" w:lineRule="auto"/>
              <w:rPr>
                <w:color w:val="000000"/>
              </w:rPr>
            </w:pPr>
            <w:r w:rsidRPr="00776574">
              <w:rPr>
                <w:color w:val="000000"/>
              </w:rPr>
              <w:t>Considerations</w:t>
            </w:r>
          </w:p>
        </w:tc>
      </w:tr>
      <w:tr w:rsidR="008A3B25" w:rsidRPr="00776574" w14:paraId="03E04008" w14:textId="77777777">
        <w:tc>
          <w:tcPr>
            <w:tcW w:w="1704"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12899B8C" w14:textId="77777777" w:rsidR="008A3B25" w:rsidRPr="00776574" w:rsidRDefault="00000000">
            <w:pPr>
              <w:tabs>
                <w:tab w:val="center" w:pos="4680"/>
                <w:tab w:val="right" w:pos="9360"/>
              </w:tabs>
              <w:spacing w:before="60" w:after="60" w:line="240" w:lineRule="auto"/>
              <w:rPr>
                <w:color w:val="000000"/>
              </w:rPr>
            </w:pPr>
            <w:r w:rsidRPr="00776574">
              <w:rPr>
                <w:color w:val="000000"/>
              </w:rPr>
              <w:t>Travel</w:t>
            </w:r>
          </w:p>
        </w:tc>
        <w:tc>
          <w:tcPr>
            <w:tcW w:w="7646"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44210D4B" w14:textId="77777777" w:rsidR="008A3B25" w:rsidRPr="00776574" w:rsidRDefault="00000000">
            <w:pPr>
              <w:tabs>
                <w:tab w:val="center" w:pos="4680"/>
                <w:tab w:val="right" w:pos="9360"/>
              </w:tabs>
              <w:spacing w:before="60" w:after="60" w:line="240" w:lineRule="auto"/>
              <w:rPr>
                <w:color w:val="000000"/>
              </w:rPr>
            </w:pPr>
            <w:r w:rsidRPr="00776574">
              <w:rPr>
                <w:color w:val="000000"/>
              </w:rPr>
              <w:t xml:space="preserve">Wherever possible, consideration should be given to environmental impacts that </w:t>
            </w:r>
            <w:r w:rsidRPr="00776574">
              <w:t>reduce fossil fuel consumption</w:t>
            </w:r>
            <w:r w:rsidRPr="00776574">
              <w:rPr>
                <w:color w:val="000000"/>
              </w:rPr>
              <w:t xml:space="preserve"> when travelling. Things to be considered include:</w:t>
            </w:r>
          </w:p>
          <w:p w14:paraId="4307E25E" w14:textId="77777777" w:rsidR="008A3B25" w:rsidRPr="00776574" w:rsidRDefault="00000000">
            <w:pPr>
              <w:numPr>
                <w:ilvl w:val="0"/>
                <w:numId w:val="5"/>
              </w:numPr>
              <w:tabs>
                <w:tab w:val="center" w:pos="4680"/>
                <w:tab w:val="right" w:pos="9360"/>
              </w:tabs>
              <w:spacing w:before="60" w:after="60" w:line="240" w:lineRule="auto"/>
              <w:rPr>
                <w:color w:val="000000"/>
              </w:rPr>
            </w:pPr>
            <w:r w:rsidRPr="00776574">
              <w:t>To have meetings virtually</w:t>
            </w:r>
            <w:r w:rsidRPr="00776574">
              <w:rPr>
                <w:color w:val="000000"/>
              </w:rPr>
              <w:t>.</w:t>
            </w:r>
          </w:p>
          <w:p w14:paraId="20840E1C" w14:textId="77777777" w:rsidR="008A3B25" w:rsidRPr="00776574" w:rsidRDefault="00000000">
            <w:pPr>
              <w:numPr>
                <w:ilvl w:val="0"/>
                <w:numId w:val="5"/>
              </w:numPr>
              <w:tabs>
                <w:tab w:val="center" w:pos="4680"/>
                <w:tab w:val="right" w:pos="9360"/>
              </w:tabs>
              <w:spacing w:before="60" w:after="60" w:line="240" w:lineRule="auto"/>
              <w:rPr>
                <w:color w:val="000000"/>
              </w:rPr>
            </w:pPr>
            <w:r w:rsidRPr="00776574">
              <w:rPr>
                <w:color w:val="000000"/>
              </w:rPr>
              <w:t>Within the Quebec-Windsor corridor, use of Via Rail is encouraged.</w:t>
            </w:r>
          </w:p>
          <w:p w14:paraId="051E1979" w14:textId="77777777" w:rsidR="008A3B25" w:rsidRPr="00776574" w:rsidRDefault="00000000">
            <w:pPr>
              <w:numPr>
                <w:ilvl w:val="0"/>
                <w:numId w:val="5"/>
              </w:numPr>
              <w:tabs>
                <w:tab w:val="center" w:pos="4680"/>
                <w:tab w:val="right" w:pos="9360"/>
              </w:tabs>
              <w:spacing w:before="60" w:after="60" w:line="240" w:lineRule="auto"/>
              <w:rPr>
                <w:color w:val="000000"/>
              </w:rPr>
            </w:pPr>
            <w:r w:rsidRPr="00776574">
              <w:t>Use of e</w:t>
            </w:r>
            <w:r w:rsidRPr="00776574">
              <w:rPr>
                <w:color w:val="000000"/>
              </w:rPr>
              <w:t xml:space="preserve">lectric/hybrid vehicles, where they are offered, as an option from rental companies, subject to approval </w:t>
            </w:r>
            <w:r w:rsidRPr="00776574">
              <w:t>by the Finance</w:t>
            </w:r>
            <w:r w:rsidRPr="00776574">
              <w:rPr>
                <w:color w:val="000000"/>
              </w:rPr>
              <w:t xml:space="preserve"> Section.</w:t>
            </w:r>
          </w:p>
          <w:p w14:paraId="6EC3ED81" w14:textId="77777777" w:rsidR="008A3B25" w:rsidRPr="00776574" w:rsidRDefault="00000000">
            <w:pPr>
              <w:numPr>
                <w:ilvl w:val="0"/>
                <w:numId w:val="5"/>
              </w:numPr>
              <w:tabs>
                <w:tab w:val="center" w:pos="4680"/>
                <w:tab w:val="right" w:pos="9360"/>
              </w:tabs>
              <w:spacing w:before="60" w:after="60" w:line="240" w:lineRule="auto"/>
              <w:rPr>
                <w:color w:val="000000"/>
              </w:rPr>
            </w:pPr>
            <w:r w:rsidRPr="00776574">
              <w:rPr>
                <w:color w:val="000000"/>
              </w:rPr>
              <w:t>Meetings should be grouped together to reduce travel when possible.</w:t>
            </w:r>
          </w:p>
          <w:p w14:paraId="6D7B50B1" w14:textId="77777777" w:rsidR="008A3B25" w:rsidRPr="00776574" w:rsidRDefault="00000000">
            <w:pPr>
              <w:numPr>
                <w:ilvl w:val="0"/>
                <w:numId w:val="5"/>
              </w:numPr>
              <w:tabs>
                <w:tab w:val="center" w:pos="4680"/>
                <w:tab w:val="right" w:pos="9360"/>
              </w:tabs>
              <w:spacing w:before="60" w:after="60" w:line="240" w:lineRule="auto"/>
            </w:pPr>
            <w:r w:rsidRPr="00776574">
              <w:t>Public transportation is encouraged.</w:t>
            </w:r>
          </w:p>
          <w:p w14:paraId="2ED3869F" w14:textId="77777777" w:rsidR="008A3B25" w:rsidRPr="00776574" w:rsidRDefault="00000000">
            <w:pPr>
              <w:numPr>
                <w:ilvl w:val="0"/>
                <w:numId w:val="5"/>
              </w:numPr>
              <w:tabs>
                <w:tab w:val="center" w:pos="4680"/>
                <w:tab w:val="right" w:pos="9360"/>
              </w:tabs>
              <w:spacing w:before="60" w:after="60" w:line="240" w:lineRule="auto"/>
              <w:rPr>
                <w:color w:val="000000"/>
              </w:rPr>
            </w:pPr>
            <w:r w:rsidRPr="00776574">
              <w:rPr>
                <w:color w:val="000000"/>
              </w:rPr>
              <w:t>Active modes of transportation (wa</w:t>
            </w:r>
            <w:r w:rsidRPr="00776574">
              <w:t>lking, cycling, rollerblading)</w:t>
            </w:r>
            <w:r w:rsidRPr="00776574">
              <w:rPr>
                <w:color w:val="000000"/>
              </w:rPr>
              <w:t xml:space="preserve"> should be encouraged for local travel</w:t>
            </w:r>
            <w:r w:rsidRPr="00776574">
              <w:t>,</w:t>
            </w:r>
            <w:r w:rsidRPr="00776574">
              <w:rPr>
                <w:color w:val="000000"/>
              </w:rPr>
              <w:t xml:space="preserve"> when it is safe to do so.</w:t>
            </w:r>
          </w:p>
        </w:tc>
      </w:tr>
      <w:tr w:rsidR="008A3B25" w:rsidRPr="00776574" w14:paraId="246E0624" w14:textId="77777777">
        <w:tc>
          <w:tcPr>
            <w:tcW w:w="1704"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4D052435" w14:textId="77777777" w:rsidR="008A3B25" w:rsidRPr="00776574" w:rsidRDefault="00000000">
            <w:pPr>
              <w:tabs>
                <w:tab w:val="center" w:pos="4680"/>
                <w:tab w:val="right" w:pos="9360"/>
              </w:tabs>
              <w:spacing w:before="60" w:after="60" w:line="240" w:lineRule="auto"/>
              <w:rPr>
                <w:color w:val="000000"/>
              </w:rPr>
            </w:pPr>
            <w:r w:rsidRPr="00776574">
              <w:rPr>
                <w:color w:val="000000"/>
              </w:rPr>
              <w:t>Accommodations</w:t>
            </w:r>
          </w:p>
        </w:tc>
        <w:tc>
          <w:tcPr>
            <w:tcW w:w="7646"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594AF306" w14:textId="77777777" w:rsidR="008A3B25" w:rsidRPr="00776574" w:rsidRDefault="00000000">
            <w:pPr>
              <w:tabs>
                <w:tab w:val="center" w:pos="4680"/>
                <w:tab w:val="right" w:pos="9360"/>
              </w:tabs>
              <w:spacing w:before="60" w:after="60" w:line="240" w:lineRule="auto"/>
            </w:pPr>
            <w:r w:rsidRPr="00776574">
              <w:t>Wherever possible, consideration should be given to reduce waste through the use of reusable items, items with less packaging and packages with high levels of recyclable content. Things to be considered include:</w:t>
            </w:r>
          </w:p>
          <w:p w14:paraId="2B5A0AFE" w14:textId="77777777" w:rsidR="008A3B25" w:rsidRPr="00776574" w:rsidRDefault="00000000">
            <w:pPr>
              <w:numPr>
                <w:ilvl w:val="0"/>
                <w:numId w:val="7"/>
              </w:numPr>
              <w:tabs>
                <w:tab w:val="center" w:pos="4680"/>
                <w:tab w:val="right" w:pos="9360"/>
              </w:tabs>
              <w:spacing w:before="60" w:after="60" w:line="240" w:lineRule="auto"/>
              <w:rPr>
                <w:color w:val="000000"/>
              </w:rPr>
            </w:pPr>
            <w:r w:rsidRPr="00776574">
              <w:rPr>
                <w:color w:val="000000"/>
              </w:rPr>
              <w:t>Ensure that the venues are environmentally friendly.</w:t>
            </w:r>
          </w:p>
          <w:p w14:paraId="386475A2" w14:textId="77777777" w:rsidR="008A3B25" w:rsidRPr="00776574" w:rsidRDefault="00000000">
            <w:pPr>
              <w:numPr>
                <w:ilvl w:val="0"/>
                <w:numId w:val="7"/>
              </w:numPr>
              <w:tabs>
                <w:tab w:val="center" w:pos="4680"/>
                <w:tab w:val="right" w:pos="9360"/>
              </w:tabs>
              <w:spacing w:before="60" w:after="60" w:line="240" w:lineRule="auto"/>
              <w:rPr>
                <w:color w:val="000000"/>
              </w:rPr>
            </w:pPr>
            <w:r w:rsidRPr="00776574">
              <w:t>M</w:t>
            </w:r>
            <w:r w:rsidRPr="00776574">
              <w:rPr>
                <w:color w:val="000000"/>
              </w:rPr>
              <w:t xml:space="preserve">embers should aim to all stay in the same location to reduce </w:t>
            </w:r>
            <w:r w:rsidRPr="00776574">
              <w:t>environmental impact.</w:t>
            </w:r>
            <w:r w:rsidRPr="00776574">
              <w:rPr>
                <w:color w:val="000000"/>
              </w:rPr>
              <w:t>  </w:t>
            </w:r>
          </w:p>
          <w:p w14:paraId="0101AD02" w14:textId="77777777" w:rsidR="008A3B25" w:rsidRPr="00776574" w:rsidRDefault="00000000">
            <w:pPr>
              <w:numPr>
                <w:ilvl w:val="0"/>
                <w:numId w:val="7"/>
              </w:numPr>
              <w:tabs>
                <w:tab w:val="center" w:pos="4680"/>
                <w:tab w:val="right" w:pos="9360"/>
              </w:tabs>
              <w:spacing w:before="60" w:after="60" w:line="240" w:lineRule="auto"/>
              <w:rPr>
                <w:color w:val="000000"/>
              </w:rPr>
            </w:pPr>
            <w:r w:rsidRPr="00776574">
              <w:rPr>
                <w:color w:val="000000"/>
              </w:rPr>
              <w:t>Venues should be within walking distance of amenities.</w:t>
            </w:r>
          </w:p>
          <w:p w14:paraId="3856E172" w14:textId="77777777" w:rsidR="008A3B25" w:rsidRPr="00776574" w:rsidRDefault="00000000">
            <w:pPr>
              <w:numPr>
                <w:ilvl w:val="0"/>
                <w:numId w:val="7"/>
              </w:numPr>
              <w:pBdr>
                <w:top w:val="nil"/>
                <w:left w:val="nil"/>
                <w:bottom w:val="nil"/>
                <w:right w:val="nil"/>
                <w:between w:val="nil"/>
              </w:pBdr>
              <w:tabs>
                <w:tab w:val="center" w:pos="4680"/>
                <w:tab w:val="right" w:pos="9360"/>
              </w:tabs>
              <w:spacing w:before="60" w:after="60" w:line="240" w:lineRule="auto"/>
              <w:rPr>
                <w:rFonts w:ascii="Calibri" w:hAnsi="Calibri"/>
                <w:color w:val="000000"/>
              </w:rPr>
            </w:pPr>
            <w:r w:rsidRPr="00776574">
              <w:rPr>
                <w:rFonts w:ascii="Calibri" w:hAnsi="Calibri"/>
                <w:color w:val="000000"/>
              </w:rPr>
              <w:t>PIPSC should maintain updated lists of hotels and other facilities that have made carbon-neutral and zero-plastic commitments and encourage executives/members to give them preference.</w:t>
            </w:r>
          </w:p>
          <w:p w14:paraId="7813A356" w14:textId="77777777" w:rsidR="008A3B25" w:rsidRPr="00776574" w:rsidRDefault="00000000">
            <w:pPr>
              <w:numPr>
                <w:ilvl w:val="0"/>
                <w:numId w:val="7"/>
              </w:numPr>
              <w:tabs>
                <w:tab w:val="center" w:pos="4680"/>
                <w:tab w:val="right" w:pos="9360"/>
              </w:tabs>
              <w:spacing w:before="60" w:after="60" w:line="240" w:lineRule="auto"/>
            </w:pPr>
            <w:r w:rsidRPr="00776574">
              <w:t>Contact the site to determine how these considerations can be achieved.</w:t>
            </w:r>
          </w:p>
        </w:tc>
      </w:tr>
      <w:tr w:rsidR="008A3B25" w14:paraId="39F434C5" w14:textId="77777777">
        <w:tc>
          <w:tcPr>
            <w:tcW w:w="1704"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2BEE5C22" w14:textId="77777777" w:rsidR="008A3B25" w:rsidRPr="00776574" w:rsidRDefault="00000000">
            <w:pPr>
              <w:tabs>
                <w:tab w:val="center" w:pos="4680"/>
                <w:tab w:val="right" w:pos="9360"/>
              </w:tabs>
              <w:spacing w:before="60" w:after="60" w:line="240" w:lineRule="auto"/>
              <w:rPr>
                <w:color w:val="000000"/>
              </w:rPr>
            </w:pPr>
            <w:r w:rsidRPr="00776574">
              <w:rPr>
                <w:color w:val="000000"/>
              </w:rPr>
              <w:t>Food</w:t>
            </w:r>
          </w:p>
        </w:tc>
        <w:tc>
          <w:tcPr>
            <w:tcW w:w="7646" w:type="dxa"/>
            <w:tcBorders>
              <w:top w:val="single" w:sz="4" w:space="0" w:color="000000"/>
              <w:left w:val="single" w:sz="4" w:space="0" w:color="000000"/>
              <w:bottom w:val="single" w:sz="4" w:space="0" w:color="000000"/>
              <w:right w:val="single" w:sz="4" w:space="0" w:color="000000"/>
            </w:tcBorders>
            <w:tcMar>
              <w:top w:w="0" w:type="dxa"/>
              <w:left w:w="72" w:type="dxa"/>
              <w:bottom w:w="101" w:type="dxa"/>
              <w:right w:w="72" w:type="dxa"/>
            </w:tcMar>
          </w:tcPr>
          <w:p w14:paraId="72516202" w14:textId="77777777" w:rsidR="008A3B25" w:rsidRPr="00776574" w:rsidRDefault="00000000">
            <w:pPr>
              <w:tabs>
                <w:tab w:val="center" w:pos="4680"/>
                <w:tab w:val="right" w:pos="9360"/>
              </w:tabs>
              <w:spacing w:before="60" w:after="60" w:line="240" w:lineRule="auto"/>
              <w:rPr>
                <w:strike/>
                <w:color w:val="000000"/>
              </w:rPr>
            </w:pPr>
            <w:r w:rsidRPr="00776574">
              <w:t>Wherever possible, consideration should be given to reduce waste through the use of reusable items, items with less packaging and packages with high levels of recyclable content. Things to be considered include:</w:t>
            </w:r>
          </w:p>
          <w:p w14:paraId="3729E8E1" w14:textId="77777777" w:rsidR="008A3B25" w:rsidRPr="00776574" w:rsidRDefault="00000000">
            <w:pPr>
              <w:numPr>
                <w:ilvl w:val="0"/>
                <w:numId w:val="6"/>
              </w:numPr>
              <w:tabs>
                <w:tab w:val="center" w:pos="4680"/>
                <w:tab w:val="right" w:pos="9360"/>
              </w:tabs>
              <w:spacing w:before="60" w:after="60" w:line="240" w:lineRule="auto"/>
              <w:rPr>
                <w:color w:val="000000"/>
              </w:rPr>
            </w:pPr>
            <w:r w:rsidRPr="00776574">
              <w:t>Use c</w:t>
            </w:r>
            <w:r w:rsidRPr="00776574">
              <w:rPr>
                <w:color w:val="000000"/>
              </w:rPr>
              <w:t xml:space="preserve">atering services that promote environmentally friendly </w:t>
            </w:r>
            <w:r w:rsidRPr="00776574">
              <w:t>practices.</w:t>
            </w:r>
          </w:p>
          <w:p w14:paraId="5DD7C6D8" w14:textId="77777777" w:rsidR="008A3B25" w:rsidRPr="00776574" w:rsidRDefault="00000000">
            <w:pPr>
              <w:numPr>
                <w:ilvl w:val="0"/>
                <w:numId w:val="6"/>
              </w:numPr>
              <w:tabs>
                <w:tab w:val="center" w:pos="4680"/>
                <w:tab w:val="right" w:pos="9360"/>
              </w:tabs>
              <w:spacing w:before="60" w:after="60" w:line="240" w:lineRule="auto"/>
              <w:rPr>
                <w:color w:val="000000"/>
              </w:rPr>
            </w:pPr>
            <w:r w:rsidRPr="00776574">
              <w:t>F</w:t>
            </w:r>
            <w:r w:rsidRPr="00776574">
              <w:rPr>
                <w:color w:val="000000"/>
              </w:rPr>
              <w:t>ood should only be ordered for the number of people in attendance</w:t>
            </w:r>
            <w:r w:rsidRPr="00776574">
              <w:t>.</w:t>
            </w:r>
          </w:p>
        </w:tc>
      </w:tr>
    </w:tbl>
    <w:p w14:paraId="68993D69" w14:textId="77777777" w:rsidR="008A3B25" w:rsidRDefault="008A3B25">
      <w:pPr>
        <w:tabs>
          <w:tab w:val="center" w:pos="4680"/>
          <w:tab w:val="right" w:pos="9360"/>
        </w:tabs>
        <w:spacing w:before="60" w:after="60" w:line="240" w:lineRule="auto"/>
        <w:ind w:left="360"/>
        <w:rPr>
          <w:color w:val="000000"/>
        </w:rPr>
      </w:pPr>
    </w:p>
    <w:sectPr w:rsidR="008A3B25">
      <w:headerReference w:type="default" r:id="rId8"/>
      <w:footerReference w:type="default" r:id="rId9"/>
      <w:footerReference w:type="first" r:id="rId10"/>
      <w:pgSz w:w="12240" w:h="15840"/>
      <w:pgMar w:top="1440" w:right="1440" w:bottom="1440" w:left="1440" w:header="70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C4DCB" w14:textId="77777777" w:rsidR="0034446E" w:rsidRDefault="0034446E">
      <w:pPr>
        <w:spacing w:after="0" w:line="240" w:lineRule="auto"/>
      </w:pPr>
      <w:r>
        <w:separator/>
      </w:r>
    </w:p>
  </w:endnote>
  <w:endnote w:type="continuationSeparator" w:id="0">
    <w:p w14:paraId="2BD83EEA" w14:textId="77777777" w:rsidR="0034446E" w:rsidRDefault="00344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B732086-44B1-462D-B2D0-026AA060F1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DB965B0-74B5-4F6A-BBD5-7EE898C9DDDC}"/>
    <w:embedBold r:id="rId3" w:fontKey="{35FF4141-4744-4982-A12A-BF56AD14B4CC}"/>
    <w:embedItalic r:id="rId4" w:fontKey="{D2951CE0-2BB5-43F5-8FE9-550F7C84FDD0}"/>
    <w:embedBoldItalic r:id="rId5" w:fontKey="{B84EDC3D-863A-4206-995B-1B6D3484717D}"/>
  </w:font>
  <w:font w:name="Cambria">
    <w:panose1 w:val="02040503050406030204"/>
    <w:charset w:val="00"/>
    <w:family w:val="roman"/>
    <w:pitch w:val="variable"/>
    <w:sig w:usb0="E00006FF" w:usb1="420024FF" w:usb2="02000000" w:usb3="00000000" w:csb0="0000019F" w:csb1="00000000"/>
    <w:embedRegular r:id="rId6" w:fontKey="{323D4490-22DF-4875-9452-1C52390A8B71}"/>
    <w:embedBold r:id="rId7" w:fontKey="{4C5C88FF-D57A-42AB-BE62-CF62330B221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0751C1C7-86E1-4915-B14C-0D490267ED3E}"/>
  </w:font>
  <w:font w:name="Georgia">
    <w:panose1 w:val="02040502050405020303"/>
    <w:charset w:val="00"/>
    <w:family w:val="roman"/>
    <w:pitch w:val="variable"/>
    <w:sig w:usb0="00000287" w:usb1="00000000" w:usb2="00000000" w:usb3="00000000" w:csb0="0000009F" w:csb1="00000000"/>
    <w:embedRegular r:id="rId9" w:fontKey="{CCF25469-1F77-427D-9C33-6415241C84F0}"/>
    <w:embedItalic r:id="rId10" w:fontKey="{52F8A3F9-5029-4861-BFF5-5C030CF2B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10DC" w14:textId="77777777" w:rsidR="008A3B25" w:rsidRDefault="00000000">
    <w:pPr>
      <w:pBdr>
        <w:top w:val="nil"/>
        <w:left w:val="nil"/>
        <w:bottom w:val="nil"/>
        <w:right w:val="nil"/>
        <w:between w:val="nil"/>
      </w:pBdr>
      <w:tabs>
        <w:tab w:val="center" w:pos="4680"/>
        <w:tab w:val="right" w:pos="9360"/>
      </w:tabs>
      <w:spacing w:after="0" w:line="240" w:lineRule="auto"/>
      <w:rPr>
        <w:rFonts w:ascii="Calibri" w:hAnsi="Calibri"/>
        <w:color w:val="000000"/>
        <w:sz w:val="20"/>
        <w:szCs w:val="20"/>
      </w:rPr>
    </w:pPr>
    <w:r>
      <w:rPr>
        <w:rFonts w:ascii="Calibri" w:hAnsi="Calibri"/>
        <w:color w:val="000000"/>
        <w:sz w:val="20"/>
        <w:szCs w:val="20"/>
      </w:rPr>
      <w:t>Board Policy Manual</w:t>
    </w:r>
    <w:r>
      <w:rPr>
        <w:rFonts w:ascii="Calibri" w:hAnsi="Calibri"/>
        <w:color w:val="000000"/>
        <w:sz w:val="20"/>
        <w:szCs w:val="20"/>
      </w:rPr>
      <w:tab/>
    </w:r>
    <w:r>
      <w:rPr>
        <w:rFonts w:ascii="Calibri" w:hAnsi="Calibri"/>
        <w:color w:val="000000"/>
        <w:sz w:val="20"/>
        <w:szCs w:val="20"/>
      </w:rPr>
      <w:tab/>
    </w:r>
    <w:r>
      <w:rPr>
        <w:rFonts w:ascii="Calibri" w:hAnsi="Calibri"/>
        <w:color w:val="7F7F7F"/>
        <w:sz w:val="20"/>
        <w:szCs w:val="20"/>
      </w:rPr>
      <w:t>Page</w:t>
    </w:r>
    <w:r>
      <w:rPr>
        <w:rFonts w:ascii="Calibri" w:hAnsi="Calibri"/>
        <w:color w:val="000000"/>
        <w:sz w:val="20"/>
        <w:szCs w:val="20"/>
      </w:rPr>
      <w:t xml:space="preserve"> | </w:t>
    </w:r>
    <w:r>
      <w:rPr>
        <w:rFonts w:ascii="Calibri" w:hAnsi="Calibri"/>
        <w:color w:val="000000"/>
        <w:sz w:val="20"/>
        <w:szCs w:val="20"/>
      </w:rPr>
      <w:fldChar w:fldCharType="begin"/>
    </w:r>
    <w:r>
      <w:rPr>
        <w:rFonts w:ascii="Calibri" w:hAnsi="Calibri"/>
        <w:color w:val="000000"/>
        <w:sz w:val="20"/>
        <w:szCs w:val="20"/>
      </w:rPr>
      <w:instrText>PAGE</w:instrText>
    </w:r>
    <w:r>
      <w:rPr>
        <w:rFonts w:ascii="Calibri" w:hAnsi="Calibri"/>
        <w:color w:val="000000"/>
        <w:sz w:val="20"/>
        <w:szCs w:val="20"/>
      </w:rPr>
      <w:fldChar w:fldCharType="separate"/>
    </w:r>
    <w:r w:rsidR="000E21AC">
      <w:rPr>
        <w:rFonts w:ascii="Calibri" w:hAnsi="Calibri"/>
        <w:noProof/>
        <w:color w:val="000000"/>
        <w:sz w:val="20"/>
        <w:szCs w:val="20"/>
      </w:rPr>
      <w:t>1</w:t>
    </w:r>
    <w:r>
      <w:rPr>
        <w:rFonts w:ascii="Calibri" w:hAnsi="Calibri"/>
        <w:color w:val="000000"/>
        <w:sz w:val="20"/>
        <w:szCs w:val="20"/>
      </w:rPr>
      <w:fldChar w:fldCharType="end"/>
    </w:r>
    <w:r>
      <w:rPr>
        <w:rFonts w:ascii="Calibri" w:hAnsi="Calibri"/>
        <w:color w:val="00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39FE" w14:textId="77777777" w:rsidR="008A3B25" w:rsidRDefault="00000000">
    <w:pPr>
      <w:pBdr>
        <w:top w:val="nil"/>
        <w:left w:val="nil"/>
        <w:bottom w:val="nil"/>
        <w:right w:val="nil"/>
        <w:between w:val="nil"/>
      </w:pBdr>
      <w:tabs>
        <w:tab w:val="center" w:pos="4680"/>
        <w:tab w:val="right" w:pos="9360"/>
      </w:tabs>
      <w:spacing w:after="0" w:line="240" w:lineRule="auto"/>
      <w:rPr>
        <w:rFonts w:ascii="Calibri" w:hAnsi="Calibri"/>
        <w:color w:val="000000"/>
        <w:sz w:val="20"/>
        <w:szCs w:val="20"/>
      </w:rPr>
    </w:pPr>
    <w:r>
      <w:rPr>
        <w:rFonts w:ascii="Calibri" w:hAnsi="Calibri"/>
        <w:color w:val="000000"/>
        <w:sz w:val="20"/>
        <w:szCs w:val="20"/>
      </w:rPr>
      <w:t>Board Policy Manual</w:t>
    </w:r>
    <w:r>
      <w:rPr>
        <w:rFonts w:ascii="Calibri" w:hAnsi="Calibri"/>
        <w:color w:val="000000"/>
        <w:sz w:val="20"/>
        <w:szCs w:val="20"/>
      </w:rPr>
      <w:tab/>
    </w:r>
    <w:r>
      <w:rPr>
        <w:rFonts w:ascii="Calibri" w:hAnsi="Calibri"/>
        <w:color w:val="000000"/>
        <w:sz w:val="20"/>
        <w:szCs w:val="20"/>
      </w:rPr>
      <w:tab/>
    </w:r>
    <w:r>
      <w:rPr>
        <w:rFonts w:ascii="Calibri" w:hAnsi="Calibri"/>
        <w:color w:val="7F7F7F"/>
        <w:sz w:val="20"/>
        <w:szCs w:val="20"/>
      </w:rPr>
      <w:t>Page</w:t>
    </w:r>
    <w:r>
      <w:rPr>
        <w:rFonts w:ascii="Calibri" w:hAnsi="Calibri"/>
        <w:color w:val="000000"/>
        <w:sz w:val="20"/>
        <w:szCs w:val="20"/>
      </w:rPr>
      <w:t xml:space="preserve"> | </w:t>
    </w:r>
    <w:r>
      <w:rPr>
        <w:rFonts w:ascii="Calibri" w:hAnsi="Calibri"/>
        <w:color w:val="000000"/>
        <w:sz w:val="20"/>
        <w:szCs w:val="20"/>
      </w:rPr>
      <w:fldChar w:fldCharType="begin"/>
    </w:r>
    <w:r>
      <w:rPr>
        <w:rFonts w:ascii="Calibri" w:hAnsi="Calibri"/>
        <w:color w:val="000000"/>
        <w:sz w:val="20"/>
        <w:szCs w:val="20"/>
      </w:rPr>
      <w:instrText>PAGE</w:instrText>
    </w:r>
    <w:r>
      <w:rPr>
        <w:rFonts w:ascii="Calibri" w:hAnsi="Calibri"/>
        <w:color w:val="000000"/>
        <w:sz w:val="20"/>
        <w:szCs w:val="20"/>
      </w:rPr>
      <w:fldChar w:fldCharType="separate"/>
    </w:r>
    <w:r>
      <w:rPr>
        <w:rFonts w:ascii="Calibri" w:hAnsi="Calibri"/>
        <w:color w:val="000000"/>
        <w:sz w:val="20"/>
        <w:szCs w:val="20"/>
      </w:rPr>
      <w:fldChar w:fldCharType="end"/>
    </w:r>
    <w:r>
      <w:rPr>
        <w:rFonts w:ascii="Calibri" w:hAnsi="Calibri"/>
        <w:color w:val="000000"/>
        <w:sz w:val="20"/>
        <w:szCs w:val="20"/>
      </w:rPr>
      <w:t xml:space="preserve">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C7DBA" w14:textId="77777777" w:rsidR="0034446E" w:rsidRDefault="0034446E">
      <w:pPr>
        <w:spacing w:after="0" w:line="240" w:lineRule="auto"/>
      </w:pPr>
      <w:r>
        <w:separator/>
      </w:r>
    </w:p>
  </w:footnote>
  <w:footnote w:type="continuationSeparator" w:id="0">
    <w:p w14:paraId="39554F64" w14:textId="77777777" w:rsidR="0034446E" w:rsidRDefault="00344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86BD" w14:textId="77777777" w:rsidR="008A3B25" w:rsidRDefault="00000000">
    <w:pPr>
      <w:pBdr>
        <w:top w:val="nil"/>
        <w:left w:val="nil"/>
        <w:bottom w:val="nil"/>
        <w:right w:val="nil"/>
        <w:between w:val="nil"/>
      </w:pBdr>
      <w:tabs>
        <w:tab w:val="center" w:pos="4680"/>
        <w:tab w:val="right" w:pos="9360"/>
      </w:tabs>
      <w:spacing w:after="0" w:line="240" w:lineRule="auto"/>
      <w:rPr>
        <w:rFonts w:ascii="Calibri" w:hAnsi="Calibri"/>
        <w:color w:val="000000"/>
      </w:rPr>
    </w:pPr>
    <w:r>
      <w:rPr>
        <w:rFonts w:ascii="Calibri" w:hAnsi="Calibri"/>
        <w:noProof/>
        <w:color w:val="000000"/>
      </w:rPr>
      <w:drawing>
        <wp:inline distT="0" distB="0" distL="0" distR="0" wp14:anchorId="020CE980" wp14:editId="446691C4">
          <wp:extent cx="4242879" cy="746584"/>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42879" cy="746584"/>
                  </a:xfrm>
                  <a:prstGeom prst="rect">
                    <a:avLst/>
                  </a:prstGeom>
                  <a:ln/>
                </pic:spPr>
              </pic:pic>
            </a:graphicData>
          </a:graphic>
        </wp:inline>
      </w:drawing>
    </w:r>
  </w:p>
  <w:p w14:paraId="434AE5D0" w14:textId="77777777" w:rsidR="008A3B25" w:rsidRDefault="008A3B25">
    <w:pPr>
      <w:pBdr>
        <w:top w:val="nil"/>
        <w:left w:val="nil"/>
        <w:bottom w:val="nil"/>
        <w:right w:val="nil"/>
        <w:between w:val="nil"/>
      </w:pBdr>
      <w:tabs>
        <w:tab w:val="center" w:pos="4680"/>
        <w:tab w:val="right" w:pos="9360"/>
      </w:tabs>
      <w:spacing w:after="0" w:line="240" w:lineRule="auto"/>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15829"/>
    <w:multiLevelType w:val="multilevel"/>
    <w:tmpl w:val="E33AD9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1B07A8"/>
    <w:multiLevelType w:val="multilevel"/>
    <w:tmpl w:val="DD328A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B37484D"/>
    <w:multiLevelType w:val="multilevel"/>
    <w:tmpl w:val="DAC20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6E54F36"/>
    <w:multiLevelType w:val="multilevel"/>
    <w:tmpl w:val="0F5487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E502C1"/>
    <w:multiLevelType w:val="multilevel"/>
    <w:tmpl w:val="C6AEBA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474085"/>
    <w:multiLevelType w:val="multilevel"/>
    <w:tmpl w:val="ECE6E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9B0B9D"/>
    <w:multiLevelType w:val="multilevel"/>
    <w:tmpl w:val="690ED358"/>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7" w15:restartNumberingAfterBreak="0">
    <w:nsid w:val="5EB8029B"/>
    <w:multiLevelType w:val="multilevel"/>
    <w:tmpl w:val="5C268F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9D27D43"/>
    <w:multiLevelType w:val="multilevel"/>
    <w:tmpl w:val="83B2DD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2C83637"/>
    <w:multiLevelType w:val="multilevel"/>
    <w:tmpl w:val="1CC03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15181425">
    <w:abstractNumId w:val="2"/>
  </w:num>
  <w:num w:numId="2" w16cid:durableId="1139879820">
    <w:abstractNumId w:val="6"/>
  </w:num>
  <w:num w:numId="3" w16cid:durableId="1798454461">
    <w:abstractNumId w:val="5"/>
  </w:num>
  <w:num w:numId="4" w16cid:durableId="1798715167">
    <w:abstractNumId w:val="4"/>
  </w:num>
  <w:num w:numId="5" w16cid:durableId="265120972">
    <w:abstractNumId w:val="7"/>
  </w:num>
  <w:num w:numId="6" w16cid:durableId="1003321445">
    <w:abstractNumId w:val="8"/>
  </w:num>
  <w:num w:numId="7" w16cid:durableId="1214461769">
    <w:abstractNumId w:val="3"/>
  </w:num>
  <w:num w:numId="8" w16cid:durableId="179707227">
    <w:abstractNumId w:val="1"/>
  </w:num>
  <w:num w:numId="9" w16cid:durableId="112139249">
    <w:abstractNumId w:val="9"/>
  </w:num>
  <w:num w:numId="10" w16cid:durableId="1910262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B25"/>
    <w:rsid w:val="000E21AC"/>
    <w:rsid w:val="0034446E"/>
    <w:rsid w:val="00776574"/>
    <w:rsid w:val="008A3B25"/>
    <w:rsid w:val="008E136C"/>
    <w:rsid w:val="00CE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1CC06C"/>
  <w15:docId w15:val="{6689229F-63FB-409E-A02D-4010B250B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6B7"/>
    <w:rPr>
      <w:rFonts w:asciiTheme="minorHAnsi" w:hAnsiTheme="minorHAnsi"/>
    </w:rPr>
  </w:style>
  <w:style w:type="paragraph" w:styleId="Heading1">
    <w:name w:val="heading 1"/>
    <w:basedOn w:val="Normal"/>
    <w:next w:val="Normal"/>
    <w:link w:val="Heading1Char"/>
    <w:uiPriority w:val="9"/>
    <w:qFormat/>
    <w:rsid w:val="006E1D5F"/>
    <w:pPr>
      <w:keepNext/>
      <w:keepLines/>
      <w:spacing w:before="240" w:after="0"/>
      <w:outlineLvl w:val="0"/>
    </w:pPr>
    <w:rPr>
      <w:rFonts w:asciiTheme="majorHAnsi" w:eastAsiaTheme="majorEastAsia" w:hAnsiTheme="majorHAnsi"/>
      <w:color w:val="365F91" w:themeColor="accent1" w:themeShade="BF"/>
      <w:sz w:val="32"/>
      <w:szCs w:val="32"/>
    </w:rPr>
  </w:style>
  <w:style w:type="paragraph" w:styleId="Heading2">
    <w:name w:val="heading 2"/>
    <w:basedOn w:val="Normal"/>
    <w:next w:val="Normal"/>
    <w:link w:val="Heading2Char"/>
    <w:uiPriority w:val="9"/>
    <w:unhideWhenUsed/>
    <w:qFormat/>
    <w:rsid w:val="00A0465E"/>
    <w:pPr>
      <w:keepNext/>
      <w:keepLines/>
      <w:spacing w:before="40" w:after="0"/>
      <w:outlineLvl w:val="1"/>
    </w:pPr>
    <w:rPr>
      <w:rFonts w:asciiTheme="majorHAnsi" w:eastAsiaTheme="majorEastAsia" w:hAnsiTheme="majorHAnsi"/>
      <w:color w:val="365F91" w:themeColor="accent1" w:themeShade="BF"/>
      <w:sz w:val="26"/>
      <w:szCs w:val="26"/>
    </w:rPr>
  </w:style>
  <w:style w:type="paragraph" w:styleId="Heading3">
    <w:name w:val="heading 3"/>
    <w:basedOn w:val="Normal"/>
    <w:next w:val="Normal"/>
    <w:link w:val="Heading3Char"/>
    <w:uiPriority w:val="9"/>
    <w:semiHidden/>
    <w:unhideWhenUsed/>
    <w:qFormat/>
    <w:rsid w:val="00A0465E"/>
    <w:pPr>
      <w:keepNext/>
      <w:keepLines/>
      <w:spacing w:before="40" w:after="0"/>
      <w:outlineLvl w:val="2"/>
    </w:pPr>
    <w:rPr>
      <w:rFonts w:asciiTheme="majorHAnsi" w:eastAsiaTheme="majorEastAsia" w:hAnsiTheme="majorHAnsi"/>
      <w:color w:val="243F60" w:themeColor="accent1" w:themeShade="7F"/>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97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DBB"/>
    <w:rPr>
      <w:rFonts w:ascii="Tahoma" w:hAnsi="Tahoma" w:cs="Tahoma"/>
      <w:sz w:val="16"/>
      <w:szCs w:val="16"/>
    </w:rPr>
  </w:style>
  <w:style w:type="paragraph" w:styleId="Header">
    <w:name w:val="header"/>
    <w:basedOn w:val="Normal"/>
    <w:link w:val="HeaderChar"/>
    <w:uiPriority w:val="99"/>
    <w:unhideWhenUsed/>
    <w:rsid w:val="001C6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CC8"/>
  </w:style>
  <w:style w:type="paragraph" w:styleId="Footer">
    <w:name w:val="footer"/>
    <w:basedOn w:val="Normal"/>
    <w:link w:val="FooterChar"/>
    <w:uiPriority w:val="99"/>
    <w:unhideWhenUsed/>
    <w:rsid w:val="001C6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CC8"/>
  </w:style>
  <w:style w:type="paragraph" w:styleId="ListParagraph">
    <w:name w:val="List Paragraph"/>
    <w:basedOn w:val="Normal"/>
    <w:uiPriority w:val="34"/>
    <w:qFormat/>
    <w:rsid w:val="005A42AA"/>
    <w:pPr>
      <w:ind w:left="720"/>
      <w:contextualSpacing/>
    </w:pPr>
  </w:style>
  <w:style w:type="table" w:styleId="TableGrid">
    <w:name w:val="Table Grid"/>
    <w:basedOn w:val="TableNormal"/>
    <w:uiPriority w:val="59"/>
    <w:rsid w:val="00014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F76B7"/>
    <w:rPr>
      <w:b/>
      <w:bCs/>
    </w:rPr>
  </w:style>
  <w:style w:type="paragraph" w:styleId="TOC1">
    <w:name w:val="toc 1"/>
    <w:basedOn w:val="Normal"/>
    <w:next w:val="Normal"/>
    <w:autoRedefine/>
    <w:uiPriority w:val="39"/>
    <w:unhideWhenUsed/>
    <w:rsid w:val="009F76B7"/>
    <w:pPr>
      <w:spacing w:after="100"/>
    </w:pPr>
  </w:style>
  <w:style w:type="paragraph" w:styleId="TOC2">
    <w:name w:val="toc 2"/>
    <w:basedOn w:val="Normal"/>
    <w:next w:val="Normal"/>
    <w:autoRedefine/>
    <w:uiPriority w:val="39"/>
    <w:unhideWhenUsed/>
    <w:rsid w:val="009F76B7"/>
    <w:pPr>
      <w:spacing w:after="100"/>
      <w:ind w:left="220"/>
    </w:pPr>
  </w:style>
  <w:style w:type="character" w:styleId="Hyperlink">
    <w:name w:val="Hyperlink"/>
    <w:basedOn w:val="DefaultParagraphFont"/>
    <w:uiPriority w:val="99"/>
    <w:unhideWhenUsed/>
    <w:rsid w:val="009F76B7"/>
    <w:rPr>
      <w:color w:val="0000FF" w:themeColor="hyperlink"/>
      <w:u w:val="single"/>
    </w:rPr>
  </w:style>
  <w:style w:type="paragraph" w:styleId="NormalWeb">
    <w:name w:val="Normal (Web)"/>
    <w:basedOn w:val="Normal"/>
    <w:uiPriority w:val="99"/>
    <w:unhideWhenUsed/>
    <w:rsid w:val="00E92973"/>
    <w:pPr>
      <w:spacing w:before="100" w:beforeAutospacing="1" w:after="100" w:afterAutospacing="1" w:line="240" w:lineRule="auto"/>
    </w:pPr>
    <w:rPr>
      <w:rFonts w:ascii="Times New Roman" w:eastAsiaTheme="minorEastAsia" w:hAnsi="Times New Roman" w:cs="Times New Roman"/>
      <w:sz w:val="24"/>
    </w:rPr>
  </w:style>
  <w:style w:type="character" w:styleId="CommentReference">
    <w:name w:val="annotation reference"/>
    <w:basedOn w:val="DefaultParagraphFont"/>
    <w:uiPriority w:val="99"/>
    <w:semiHidden/>
    <w:unhideWhenUsed/>
    <w:rsid w:val="00A242B6"/>
    <w:rPr>
      <w:sz w:val="16"/>
      <w:szCs w:val="16"/>
    </w:rPr>
  </w:style>
  <w:style w:type="paragraph" w:styleId="CommentText">
    <w:name w:val="annotation text"/>
    <w:basedOn w:val="Normal"/>
    <w:link w:val="CommentTextChar"/>
    <w:uiPriority w:val="99"/>
    <w:unhideWhenUsed/>
    <w:rsid w:val="00A242B6"/>
    <w:pPr>
      <w:spacing w:line="240" w:lineRule="auto"/>
    </w:pPr>
    <w:rPr>
      <w:sz w:val="20"/>
      <w:szCs w:val="20"/>
    </w:rPr>
  </w:style>
  <w:style w:type="character" w:customStyle="1" w:styleId="CommentTextChar">
    <w:name w:val="Comment Text Char"/>
    <w:basedOn w:val="DefaultParagraphFont"/>
    <w:link w:val="CommentText"/>
    <w:uiPriority w:val="99"/>
    <w:rsid w:val="00A242B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A0465E"/>
    <w:rPr>
      <w:b/>
      <w:bCs/>
    </w:rPr>
  </w:style>
  <w:style w:type="character" w:customStyle="1" w:styleId="CommentSubjectChar">
    <w:name w:val="Comment Subject Char"/>
    <w:basedOn w:val="CommentTextChar"/>
    <w:link w:val="CommentSubject"/>
    <w:uiPriority w:val="99"/>
    <w:semiHidden/>
    <w:rsid w:val="00A0465E"/>
    <w:rPr>
      <w:rFonts w:asciiTheme="minorHAnsi" w:hAnsiTheme="minorHAnsi"/>
      <w:b/>
      <w:bCs/>
      <w:sz w:val="20"/>
      <w:szCs w:val="20"/>
    </w:rPr>
  </w:style>
  <w:style w:type="character" w:customStyle="1" w:styleId="Heading2Char">
    <w:name w:val="Heading 2 Char"/>
    <w:basedOn w:val="DefaultParagraphFont"/>
    <w:link w:val="Heading2"/>
    <w:uiPriority w:val="9"/>
    <w:rsid w:val="00A0465E"/>
    <w:rPr>
      <w:rFonts w:asciiTheme="majorHAnsi" w:eastAsiaTheme="majorEastAsia" w:hAnsiTheme="majorHAnsi"/>
      <w:color w:val="365F91" w:themeColor="accent1" w:themeShade="BF"/>
      <w:sz w:val="26"/>
      <w:szCs w:val="26"/>
    </w:rPr>
  </w:style>
  <w:style w:type="character" w:customStyle="1" w:styleId="Heading3Char">
    <w:name w:val="Heading 3 Char"/>
    <w:basedOn w:val="DefaultParagraphFont"/>
    <w:link w:val="Heading3"/>
    <w:uiPriority w:val="9"/>
    <w:rsid w:val="00A0465E"/>
    <w:rPr>
      <w:rFonts w:asciiTheme="majorHAnsi" w:eastAsiaTheme="majorEastAsia" w:hAnsiTheme="majorHAnsi"/>
      <w:color w:val="243F60" w:themeColor="accent1" w:themeShade="7F"/>
      <w:sz w:val="24"/>
    </w:rPr>
  </w:style>
  <w:style w:type="character" w:customStyle="1" w:styleId="Heading1Char">
    <w:name w:val="Heading 1 Char"/>
    <w:basedOn w:val="DefaultParagraphFont"/>
    <w:link w:val="Heading1"/>
    <w:uiPriority w:val="9"/>
    <w:rsid w:val="006E1D5F"/>
    <w:rPr>
      <w:rFonts w:asciiTheme="majorHAnsi" w:eastAsiaTheme="majorEastAsia" w:hAnsiTheme="majorHAnsi"/>
      <w:color w:val="365F91"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2">
    <w:basedOn w:val="TableNormal"/>
    <w:pPr>
      <w:spacing w:after="0" w:line="240" w:lineRule="auto"/>
    </w:pPr>
    <w:tblPr>
      <w:tblStyleRowBandSize w:val="1"/>
      <w:tblStyleColBandSize w:val="1"/>
      <w:tblCellMar>
        <w:left w:w="72" w:type="dxa"/>
        <w:bottom w:w="101" w:type="dxa"/>
        <w:right w:w="72" w:type="dxa"/>
      </w:tblCellMar>
    </w:tblPr>
  </w:style>
  <w:style w:type="paragraph" w:styleId="Revision">
    <w:name w:val="Revision"/>
    <w:hidden/>
    <w:uiPriority w:val="99"/>
    <w:semiHidden/>
    <w:rsid w:val="00423914"/>
    <w:pPr>
      <w:spacing w:after="0" w:line="240" w:lineRule="auto"/>
    </w:pPr>
    <w:rPr>
      <w:rFonts w:asciiTheme="minorHAnsi" w:hAnsiTheme="minorHAnsi"/>
    </w:rPr>
  </w:style>
  <w:style w:type="table" w:customStyle="1" w:styleId="a3">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4">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5">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6">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7">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8">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RwuYRRy0kJ3UVliypP5fEt9rWQ==">CgMxLjAyCGguZ2pkZ3hzMgloLjMwajB6bGwyDmgueGVhNzc1ZjVnMzgxMgloLjFmb2I5dGU4AHIhMXpMNGVhRm1ZMkVHRmZnVlBMWlVYdzJWVTVjYXFEMjNH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1488</Words>
  <Characters>8485</Characters>
  <Application>Microsoft Office Word</Application>
  <DocSecurity>0</DocSecurity>
  <Lines>70</Lines>
  <Paragraphs>19</Paragraphs>
  <ScaleCrop>false</ScaleCrop>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Boyer</dc:creator>
  <cp:lastModifiedBy>Tony Goddard</cp:lastModifiedBy>
  <cp:revision>3</cp:revision>
  <dcterms:created xsi:type="dcterms:W3CDTF">2024-10-03T16:19:00Z</dcterms:created>
  <dcterms:modified xsi:type="dcterms:W3CDTF">2024-11-07T15:48:00Z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6e362971ef0849a3dddd058989325674a132aec2e3e04211090c472ebda30739</vt:lpwstr>
  </property>
</Properties>
</file>