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pPr>
      <w:r w:rsidDel="00000000" w:rsidR="00000000" w:rsidRPr="00000000">
        <w:rPr>
          <w:b w:val="1"/>
          <w:rtl w:val="0"/>
        </w:rPr>
        <w:t xml:space="preserve">Policy on Accessing PIPSC IT Equipment</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2">
      <w:pPr>
        <w:spacing w:after="240" w:line="240" w:lineRule="auto"/>
        <w:jc w:val="center"/>
        <w:rPr/>
      </w:pPr>
      <w:r w:rsidDel="00000000" w:rsidR="00000000" w:rsidRPr="00000000">
        <w:rPr>
          <w:b w:val="1"/>
          <w:color w:val="000000"/>
          <w:rtl w:val="0"/>
        </w:rPr>
        <w:t xml:space="preserve">Effective Date: </w:t>
      </w:r>
      <w:r w:rsidDel="00000000" w:rsidR="00000000" w:rsidRPr="00000000">
        <w:rPr>
          <w:b w:val="1"/>
          <w:rtl w:val="0"/>
        </w:rPr>
        <w:t xml:space="preserve">March 20</w:t>
      </w:r>
      <w:r w:rsidDel="00000000" w:rsidR="00000000" w:rsidRPr="00000000">
        <w:rPr>
          <w:b w:val="1"/>
          <w:color w:val="000000"/>
          <w:rtl w:val="0"/>
        </w:rPr>
        <w:t xml:space="preserve">, 202</w:t>
      </w:r>
      <w:r w:rsidDel="00000000" w:rsidR="00000000" w:rsidRPr="00000000">
        <w:rPr>
          <w:b w:val="1"/>
          <w:rtl w:val="0"/>
        </w:rPr>
        <w:t xml:space="preserve">4</w:t>
      </w:r>
      <w:r w:rsidDel="00000000" w:rsidR="00000000" w:rsidRPr="00000000">
        <w:rPr>
          <w:rtl w:val="0"/>
        </w:rPr>
      </w:r>
    </w:p>
    <w:tbl>
      <w:tblPr>
        <w:tblStyle w:val="Table1"/>
        <w:tblW w:w="9360.0" w:type="dxa"/>
        <w:jc w:val="left"/>
        <w:tblLayout w:type="fixed"/>
        <w:tblLook w:val="0400"/>
      </w:tblPr>
      <w:tblGrid>
        <w:gridCol w:w="2503"/>
        <w:gridCol w:w="6857"/>
        <w:tblGridChange w:id="0">
          <w:tblGrid>
            <w:gridCol w:w="2503"/>
            <w:gridCol w:w="6857"/>
          </w:tblGrid>
        </w:tblGridChange>
      </w:tblGrid>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3">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Purpose and Scope</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4">
            <w:pPr>
              <w:spacing w:after="0" w:before="120" w:line="240" w:lineRule="auto"/>
              <w:rPr/>
            </w:pPr>
            <w:r w:rsidDel="00000000" w:rsidR="00000000" w:rsidRPr="00000000">
              <w:rPr>
                <w:color w:val="000000"/>
                <w:rtl w:val="0"/>
              </w:rPr>
              <w:t xml:space="preserve">The purpose of this policy is to provide guidance on how PIPSC Consultation Teams and Constituent </w:t>
            </w:r>
            <w:r w:rsidDel="00000000" w:rsidR="00000000" w:rsidRPr="00000000">
              <w:rPr>
                <w:rtl w:val="0"/>
              </w:rPr>
              <w:t xml:space="preserve">B</w:t>
            </w:r>
            <w:r w:rsidDel="00000000" w:rsidR="00000000" w:rsidRPr="00000000">
              <w:rPr>
                <w:color w:val="000000"/>
                <w:rtl w:val="0"/>
              </w:rPr>
              <w:t xml:space="preserve">od</w:t>
            </w:r>
            <w:r w:rsidDel="00000000" w:rsidR="00000000" w:rsidRPr="00000000">
              <w:rPr>
                <w:rtl w:val="0"/>
              </w:rPr>
              <w:t xml:space="preserve">ies</w:t>
            </w:r>
            <w:r w:rsidDel="00000000" w:rsidR="00000000" w:rsidRPr="00000000">
              <w:rPr>
                <w:color w:val="000000"/>
                <w:rtl w:val="0"/>
              </w:rPr>
              <w:t xml:space="preserve"> may access PIPSC IT assets for the purpose of performing consultation or constituent body business.  </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5">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IT Equipment </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6">
            <w:pPr>
              <w:spacing w:after="0" w:lineRule="auto"/>
              <w:rPr>
                <w:color w:val="444746"/>
              </w:rPr>
            </w:pPr>
            <w:r w:rsidDel="00000000" w:rsidR="00000000" w:rsidRPr="00000000">
              <w:rPr>
                <w:color w:val="444746"/>
                <w:rtl w:val="0"/>
              </w:rPr>
              <w:t xml:space="preserve">Each Consultation or Constituent Body President is eligible to receive a laptop from PIPSC for conducting institute business. The laptop may be requested from PIPSC IT services and will be returned at the end of the Consultation or Constituent Body President's term.</w:t>
            </w:r>
          </w:p>
          <w:p w:rsidR="00000000" w:rsidDel="00000000" w:rsidP="00000000" w:rsidRDefault="00000000" w:rsidRPr="00000000" w14:paraId="00000007">
            <w:pPr>
              <w:spacing w:after="0" w:lineRule="auto"/>
              <w:jc w:val="right"/>
              <w:rPr>
                <w:b w:val="1"/>
              </w:rPr>
            </w:pPr>
            <w:r w:rsidDel="00000000" w:rsidR="00000000" w:rsidRPr="00000000">
              <w:rPr>
                <w:b w:val="1"/>
                <w:color w:val="444746"/>
                <w:rtl w:val="0"/>
              </w:rPr>
              <w:t xml:space="preserve">(BOD – March 2024)</w:t>
            </w:r>
            <w:r w:rsidDel="00000000" w:rsidR="00000000" w:rsidRPr="00000000">
              <w:rPr>
                <w:rtl w:val="0"/>
              </w:rPr>
            </w:r>
          </w:p>
          <w:p w:rsidR="00000000" w:rsidDel="00000000" w:rsidP="00000000" w:rsidRDefault="00000000" w:rsidRPr="00000000" w14:paraId="00000008">
            <w:pPr>
              <w:spacing w:before="120" w:lineRule="auto"/>
              <w:rPr>
                <w:b w:val="1"/>
                <w:color w:val="000000"/>
              </w:rPr>
            </w:pPr>
            <w:r w:rsidDel="00000000" w:rsidR="00000000" w:rsidRPr="00000000">
              <w:rPr>
                <w:color w:val="000000"/>
                <w:rtl w:val="0"/>
              </w:rPr>
              <w:t xml:space="preserve">An additional device is available with the submission of a PIPSC-approved business case to the Board of Directors via The Office of the Executive Secretary.</w:t>
            </w:r>
            <w:r w:rsidDel="00000000" w:rsidR="00000000" w:rsidRPr="00000000">
              <w:rPr>
                <w:rtl w:val="0"/>
              </w:rPr>
            </w:r>
          </w:p>
          <w:p w:rsidR="00000000" w:rsidDel="00000000" w:rsidP="00000000" w:rsidRDefault="00000000" w:rsidRPr="00000000" w14:paraId="00000009">
            <w:pPr>
              <w:spacing w:after="0" w:before="120" w:line="240" w:lineRule="auto"/>
              <w:rPr/>
            </w:pPr>
            <w:r w:rsidDel="00000000" w:rsidR="00000000" w:rsidRPr="00000000">
              <w:rPr>
                <w:color w:val="000000"/>
                <w:rtl w:val="0"/>
              </w:rPr>
              <w:t xml:space="preserve">Activities such as but not limited to those below are examples of official Institute business: </w:t>
            </w:r>
            <w:r w:rsidDel="00000000" w:rsidR="00000000" w:rsidRPr="00000000">
              <w:rPr>
                <w:rtl w:val="0"/>
              </w:rPr>
            </w:r>
          </w:p>
          <w:p w:rsidR="00000000" w:rsidDel="00000000" w:rsidP="00000000" w:rsidRDefault="00000000" w:rsidRPr="00000000" w14:paraId="0000000A">
            <w:pPr>
              <w:numPr>
                <w:ilvl w:val="0"/>
                <w:numId w:val="3"/>
              </w:numPr>
              <w:spacing w:after="0" w:line="240" w:lineRule="auto"/>
              <w:ind w:left="720" w:hanging="360"/>
              <w:rPr>
                <w:color w:val="000000"/>
              </w:rPr>
            </w:pPr>
            <w:r w:rsidDel="00000000" w:rsidR="00000000" w:rsidRPr="00000000">
              <w:rPr>
                <w:color w:val="000000"/>
                <w:rtl w:val="0"/>
              </w:rPr>
              <w:t xml:space="preserve">Bargaining </w:t>
            </w:r>
          </w:p>
          <w:p w:rsidR="00000000" w:rsidDel="00000000" w:rsidP="00000000" w:rsidRDefault="00000000" w:rsidRPr="00000000" w14:paraId="0000000B">
            <w:pPr>
              <w:numPr>
                <w:ilvl w:val="0"/>
                <w:numId w:val="3"/>
              </w:numPr>
              <w:spacing w:after="0" w:line="240" w:lineRule="auto"/>
              <w:ind w:left="720" w:hanging="360"/>
              <w:rPr>
                <w:color w:val="000000"/>
              </w:rPr>
            </w:pPr>
            <w:r w:rsidDel="00000000" w:rsidR="00000000" w:rsidRPr="00000000">
              <w:rPr>
                <w:color w:val="000000"/>
                <w:rtl w:val="0"/>
              </w:rPr>
              <w:t xml:space="preserve">Consultation</w:t>
            </w:r>
          </w:p>
          <w:p w:rsidR="00000000" w:rsidDel="00000000" w:rsidP="00000000" w:rsidRDefault="00000000" w:rsidRPr="00000000" w14:paraId="0000000C">
            <w:pPr>
              <w:numPr>
                <w:ilvl w:val="0"/>
                <w:numId w:val="3"/>
              </w:numPr>
              <w:spacing w:after="0" w:line="240" w:lineRule="auto"/>
              <w:ind w:left="720" w:hanging="360"/>
              <w:rPr>
                <w:color w:val="000000"/>
              </w:rPr>
            </w:pPr>
            <w:r w:rsidDel="00000000" w:rsidR="00000000" w:rsidRPr="00000000">
              <w:rPr>
                <w:color w:val="000000"/>
                <w:rtl w:val="0"/>
              </w:rPr>
              <w:t xml:space="preserve">Representation</w:t>
            </w:r>
          </w:p>
          <w:p w:rsidR="00000000" w:rsidDel="00000000" w:rsidP="00000000" w:rsidRDefault="00000000" w:rsidRPr="00000000" w14:paraId="0000000D">
            <w:pPr>
              <w:numPr>
                <w:ilvl w:val="0"/>
                <w:numId w:val="3"/>
              </w:numPr>
              <w:spacing w:after="0" w:line="240" w:lineRule="auto"/>
              <w:ind w:left="720" w:hanging="360"/>
              <w:rPr>
                <w:color w:val="000000"/>
              </w:rPr>
            </w:pPr>
            <w:r w:rsidDel="00000000" w:rsidR="00000000" w:rsidRPr="00000000">
              <w:rPr>
                <w:color w:val="000000"/>
                <w:rtl w:val="0"/>
              </w:rPr>
              <w:t xml:space="preserve">Constituent body meetings</w:t>
            </w:r>
          </w:p>
          <w:p w:rsidR="00000000" w:rsidDel="00000000" w:rsidP="00000000" w:rsidRDefault="00000000" w:rsidRPr="00000000" w14:paraId="0000000E">
            <w:pPr>
              <w:numPr>
                <w:ilvl w:val="0"/>
                <w:numId w:val="3"/>
              </w:numPr>
              <w:spacing w:after="0" w:line="240" w:lineRule="auto"/>
              <w:ind w:left="720" w:hanging="360"/>
              <w:rPr>
                <w:color w:val="000000"/>
              </w:rPr>
            </w:pPr>
            <w:r w:rsidDel="00000000" w:rsidR="00000000" w:rsidRPr="00000000">
              <w:rPr>
                <w:color w:val="000000"/>
                <w:rtl w:val="0"/>
              </w:rPr>
              <w:t xml:space="preserve">Training and education</w:t>
            </w:r>
          </w:p>
          <w:p w:rsidR="00000000" w:rsidDel="00000000" w:rsidP="00000000" w:rsidRDefault="00000000" w:rsidRPr="00000000" w14:paraId="0000000F">
            <w:pPr>
              <w:numPr>
                <w:ilvl w:val="0"/>
                <w:numId w:val="3"/>
              </w:numPr>
              <w:spacing w:after="200" w:line="240" w:lineRule="auto"/>
              <w:ind w:left="720" w:hanging="360"/>
              <w:rPr>
                <w:color w:val="000000"/>
              </w:rPr>
            </w:pPr>
            <w:r w:rsidDel="00000000" w:rsidR="00000000" w:rsidRPr="00000000">
              <w:rPr>
                <w:color w:val="000000"/>
                <w:rtl w:val="0"/>
              </w:rPr>
              <w:t xml:space="preserve">Mobilization</w:t>
            </w:r>
          </w:p>
          <w:p w:rsidR="00000000" w:rsidDel="00000000" w:rsidP="00000000" w:rsidRDefault="00000000" w:rsidRPr="00000000" w14:paraId="00000010">
            <w:pPr>
              <w:spacing w:after="0" w:before="120" w:line="240" w:lineRule="auto"/>
              <w:rPr>
                <w:b w:val="1"/>
                <w:color w:val="000000"/>
                <w:highlight w:val="yellow"/>
              </w:rPr>
            </w:pPr>
            <w:r w:rsidDel="00000000" w:rsidR="00000000" w:rsidRPr="00000000">
              <w:rPr>
                <w:b w:val="1"/>
                <w:color w:val="000000"/>
                <w:rtl w:val="0"/>
              </w:rPr>
              <w:t xml:space="preserve">Note 1</w:t>
            </w:r>
            <w:r w:rsidDel="00000000" w:rsidR="00000000" w:rsidRPr="00000000">
              <w:rPr>
                <w:color w:val="000000"/>
                <w:rtl w:val="0"/>
              </w:rPr>
              <w:t xml:space="preserve">: Any additional laptop purchases are done at the expense of the constituent body and are subject to the approval of the membership at the constituent bod</w:t>
            </w:r>
            <w:r w:rsidDel="00000000" w:rsidR="00000000" w:rsidRPr="00000000">
              <w:rPr>
                <w:rtl w:val="0"/>
              </w:rPr>
              <w:t xml:space="preserve">y’s</w:t>
            </w:r>
            <w:r w:rsidDel="00000000" w:rsidR="00000000" w:rsidRPr="00000000">
              <w:rPr>
                <w:color w:val="000000"/>
                <w:rtl w:val="0"/>
              </w:rPr>
              <w:t xml:space="preserve"> Annual General Meeting (AGM). </w:t>
            </w:r>
            <w:r w:rsidDel="00000000" w:rsidR="00000000" w:rsidRPr="00000000">
              <w:rPr>
                <w:rtl w:val="0"/>
              </w:rPr>
              <w:t xml:space="preserve">Consultation Teams must budget for additional IT assets.</w:t>
            </w:r>
            <w:r w:rsidDel="00000000" w:rsidR="00000000" w:rsidRPr="00000000">
              <w:rPr>
                <w:b w:val="1"/>
                <w:rtl w:val="0"/>
              </w:rPr>
              <w:t xml:space="preserve">  (BOD – March 2024)</w:t>
            </w:r>
            <w:r w:rsidDel="00000000" w:rsidR="00000000" w:rsidRPr="00000000">
              <w:rPr>
                <w:rtl w:val="0"/>
              </w:rPr>
            </w:r>
          </w:p>
          <w:p w:rsidR="00000000" w:rsidDel="00000000" w:rsidP="00000000" w:rsidRDefault="00000000" w:rsidRPr="00000000" w14:paraId="00000011">
            <w:pPr>
              <w:spacing w:after="0" w:before="120" w:line="240" w:lineRule="auto"/>
              <w:rPr/>
            </w:pPr>
            <w:r w:rsidDel="00000000" w:rsidR="00000000" w:rsidRPr="00000000">
              <w:rPr>
                <w:b w:val="1"/>
                <w:color w:val="000000"/>
                <w:rtl w:val="0"/>
              </w:rPr>
              <w:t xml:space="preserve">Note 2</w:t>
            </w:r>
            <w:r w:rsidDel="00000000" w:rsidR="00000000" w:rsidRPr="00000000">
              <w:rPr>
                <w:rtl w:val="0"/>
              </w:rPr>
              <w:t xml:space="preserve">: If for any reason the Consultation or Constituent Body President cannot complete their term, the IT asset is to be forwarded to the new President until the term has been completed and PIPSC IT informed of the change to update asset tracking.  If the new President does not require an IT asset, it is to be returned to PIPSC IT.</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2">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Accommodation for additional IT assets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3">
            <w:pPr>
              <w:spacing w:after="0" w:before="120" w:line="240" w:lineRule="auto"/>
              <w:rPr/>
            </w:pPr>
            <w:r w:rsidDel="00000000" w:rsidR="00000000" w:rsidRPr="00000000">
              <w:rPr>
                <w:color w:val="000000"/>
                <w:rtl w:val="0"/>
              </w:rPr>
              <w:t xml:space="preserve">With the approval of an accommodation request submitted to PIPSC IT, further equipment </w:t>
            </w:r>
            <w:r w:rsidDel="00000000" w:rsidR="00000000" w:rsidRPr="00000000">
              <w:rPr>
                <w:rtl w:val="0"/>
              </w:rPr>
              <w:t xml:space="preserve">may</w:t>
            </w:r>
            <w:r w:rsidDel="00000000" w:rsidR="00000000" w:rsidRPr="00000000">
              <w:rPr>
                <w:color w:val="000000"/>
                <w:rtl w:val="0"/>
              </w:rPr>
              <w:t xml:space="preserve"> be provided. This includes the following equipment.</w:t>
            </w:r>
            <w:r w:rsidDel="00000000" w:rsidR="00000000" w:rsidRPr="00000000">
              <w:rPr>
                <w:rtl w:val="0"/>
              </w:rPr>
            </w:r>
          </w:p>
          <w:p w:rsidR="00000000" w:rsidDel="00000000" w:rsidP="00000000" w:rsidRDefault="00000000" w:rsidRPr="00000000" w14:paraId="00000014">
            <w:pPr>
              <w:numPr>
                <w:ilvl w:val="0"/>
                <w:numId w:val="4"/>
              </w:numPr>
              <w:spacing w:after="0" w:before="120" w:line="240" w:lineRule="auto"/>
              <w:ind w:left="720" w:hanging="360"/>
              <w:rPr>
                <w:color w:val="000000"/>
              </w:rPr>
            </w:pPr>
            <w:r w:rsidDel="00000000" w:rsidR="00000000" w:rsidRPr="00000000">
              <w:rPr>
                <w:color w:val="000000"/>
                <w:rtl w:val="0"/>
              </w:rPr>
              <w:t xml:space="preserve">Separate keyboard</w:t>
            </w:r>
          </w:p>
          <w:p w:rsidR="00000000" w:rsidDel="00000000" w:rsidP="00000000" w:rsidRDefault="00000000" w:rsidRPr="00000000" w14:paraId="00000015">
            <w:pPr>
              <w:numPr>
                <w:ilvl w:val="0"/>
                <w:numId w:val="4"/>
              </w:numPr>
              <w:spacing w:after="0" w:line="240" w:lineRule="auto"/>
              <w:ind w:left="720" w:hanging="360"/>
              <w:rPr>
                <w:color w:val="000000"/>
              </w:rPr>
            </w:pPr>
            <w:r w:rsidDel="00000000" w:rsidR="00000000" w:rsidRPr="00000000">
              <w:rPr>
                <w:color w:val="000000"/>
                <w:rtl w:val="0"/>
              </w:rPr>
              <w:t xml:space="preserve">Separate mouse</w:t>
            </w:r>
          </w:p>
          <w:p w:rsidR="00000000" w:rsidDel="00000000" w:rsidP="00000000" w:rsidRDefault="00000000" w:rsidRPr="00000000" w14:paraId="00000016">
            <w:pPr>
              <w:numPr>
                <w:ilvl w:val="0"/>
                <w:numId w:val="4"/>
              </w:numPr>
              <w:spacing w:after="0" w:line="240" w:lineRule="auto"/>
              <w:ind w:left="720" w:hanging="360"/>
              <w:rPr>
                <w:color w:val="000000"/>
              </w:rPr>
            </w:pPr>
            <w:r w:rsidDel="00000000" w:rsidR="00000000" w:rsidRPr="00000000">
              <w:rPr>
                <w:color w:val="000000"/>
                <w:rtl w:val="0"/>
              </w:rPr>
              <w:t xml:space="preserve">Separate monitor</w:t>
            </w:r>
          </w:p>
          <w:p w:rsidR="00000000" w:rsidDel="00000000" w:rsidP="00000000" w:rsidRDefault="00000000" w:rsidRPr="00000000" w14:paraId="00000017">
            <w:pPr>
              <w:numPr>
                <w:ilvl w:val="0"/>
                <w:numId w:val="4"/>
              </w:numPr>
              <w:spacing w:after="0" w:line="240" w:lineRule="auto"/>
              <w:ind w:left="720" w:hanging="360"/>
              <w:rPr>
                <w:color w:val="000000"/>
              </w:rPr>
            </w:pPr>
            <w:r w:rsidDel="00000000" w:rsidR="00000000" w:rsidRPr="00000000">
              <w:rPr>
                <w:color w:val="000000"/>
                <w:rtl w:val="0"/>
              </w:rPr>
              <w:t xml:space="preserve">Docking station</w:t>
            </w:r>
          </w:p>
          <w:p w:rsidR="00000000" w:rsidDel="00000000" w:rsidP="00000000" w:rsidRDefault="00000000" w:rsidRPr="00000000" w14:paraId="00000018">
            <w:pPr>
              <w:numPr>
                <w:ilvl w:val="0"/>
                <w:numId w:val="4"/>
              </w:numPr>
              <w:spacing w:after="200" w:line="240" w:lineRule="auto"/>
              <w:ind w:left="720" w:hanging="360"/>
              <w:rPr>
                <w:color w:val="000000"/>
              </w:rPr>
            </w:pPr>
            <w:r w:rsidDel="00000000" w:rsidR="00000000" w:rsidRPr="00000000">
              <w:rPr>
                <w:color w:val="000000"/>
                <w:rtl w:val="0"/>
              </w:rPr>
              <w:t xml:space="preserve">Headset</w:t>
            </w:r>
          </w:p>
          <w:p w:rsidR="00000000" w:rsidDel="00000000" w:rsidP="00000000" w:rsidRDefault="00000000" w:rsidRPr="00000000" w14:paraId="00000019">
            <w:pPr>
              <w:spacing w:after="0" w:lineRule="auto"/>
              <w:jc w:val="right"/>
              <w:rPr>
                <w:b w:val="1"/>
              </w:rPr>
            </w:pPr>
            <w:r w:rsidDel="00000000" w:rsidR="00000000" w:rsidRPr="00000000">
              <w:rPr>
                <w:b w:val="1"/>
                <w:color w:val="444746"/>
                <w:rtl w:val="0"/>
              </w:rPr>
              <w:t xml:space="preserve">(BOD – March 2024)</w:t>
            </w:r>
            <w:r w:rsidDel="00000000" w:rsidR="00000000" w:rsidRPr="00000000">
              <w:rPr>
                <w:rtl w:val="0"/>
              </w:rPr>
            </w:r>
          </w:p>
          <w:p w:rsidR="00000000" w:rsidDel="00000000" w:rsidP="00000000" w:rsidRDefault="00000000" w:rsidRPr="00000000" w14:paraId="0000001A">
            <w:pPr>
              <w:spacing w:after="200" w:line="240" w:lineRule="auto"/>
              <w:ind w:left="720" w:firstLine="0"/>
              <w:jc w:val="right"/>
              <w:rPr>
                <w:color w:val="000000"/>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C">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Institute Assets </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D">
            <w:pPr>
              <w:spacing w:after="0" w:before="120" w:line="240" w:lineRule="auto"/>
              <w:rPr>
                <w:color w:val="000000"/>
              </w:rPr>
            </w:pPr>
            <w:r w:rsidDel="00000000" w:rsidR="00000000" w:rsidRPr="00000000">
              <w:rPr>
                <w:color w:val="000000"/>
                <w:rtl w:val="0"/>
              </w:rPr>
              <w:t xml:space="preserve">In accordance with the </w:t>
            </w:r>
            <w:r w:rsidDel="00000000" w:rsidR="00000000" w:rsidRPr="00000000">
              <w:rPr>
                <w:rtl w:val="0"/>
              </w:rPr>
              <w:t xml:space="preserve">Policy on Constituent Body Allocations</w:t>
            </w:r>
            <w:r w:rsidDel="00000000" w:rsidR="00000000" w:rsidRPr="00000000">
              <w:rPr>
                <w:color w:val="000000"/>
                <w:rtl w:val="0"/>
              </w:rPr>
              <w:t xml:space="preserve">, all IT assets greater than $200 value are the property of the Institute.  The Constituent Body treasurer must notify the Institute of any purchase, movement, or disposal of assets.  </w:t>
            </w:r>
          </w:p>
          <w:p w:rsidR="00000000" w:rsidDel="00000000" w:rsidP="00000000" w:rsidRDefault="00000000" w:rsidRPr="00000000" w14:paraId="0000001E">
            <w:pPr>
              <w:spacing w:after="0" w:before="120" w:line="240" w:lineRule="auto"/>
              <w:rPr/>
            </w:pPr>
            <w:r w:rsidDel="00000000" w:rsidR="00000000" w:rsidRPr="00000000">
              <w:rPr>
                <w:b w:val="1"/>
                <w:color w:val="000000"/>
                <w:u w:val="single"/>
                <w:rtl w:val="0"/>
              </w:rPr>
              <w:t xml:space="preserve">Additionally</w:t>
            </w:r>
            <w:r w:rsidDel="00000000" w:rsidR="00000000" w:rsidRPr="00000000">
              <w:rPr>
                <w:color w:val="000000"/>
                <w:rtl w:val="0"/>
              </w:rPr>
              <w:t xml:space="preserve">:</w:t>
            </w:r>
            <w:r w:rsidDel="00000000" w:rsidR="00000000" w:rsidRPr="00000000">
              <w:rPr>
                <w:color w:val="222222"/>
                <w:highlight w:val="white"/>
                <w:rtl w:val="0"/>
              </w:rPr>
              <w:t xml:space="preserve"> After a minimum of two years the asset may be purchased by a PIPSC member for their personal use. The value of the asset will be determined by PIPSC IT according to policy.  Prior to the sale, the asset must be returned to PIPSC IT to ensure any sensitive information is deleted.</w:t>
            </w:r>
            <w:r w:rsidDel="00000000" w:rsidR="00000000" w:rsidRPr="00000000">
              <w:rPr>
                <w:rtl w:val="0"/>
              </w:rPr>
            </w:r>
          </w:p>
          <w:p w:rsidR="00000000" w:rsidDel="00000000" w:rsidP="00000000" w:rsidRDefault="00000000" w:rsidRPr="00000000" w14:paraId="0000001F">
            <w:pPr>
              <w:numPr>
                <w:ilvl w:val="0"/>
                <w:numId w:val="5"/>
              </w:numPr>
              <w:spacing w:after="0" w:before="120" w:line="240" w:lineRule="auto"/>
              <w:ind w:left="720" w:hanging="360"/>
              <w:rPr>
                <w:color w:val="000000"/>
              </w:rPr>
            </w:pPr>
            <w:r w:rsidDel="00000000" w:rsidR="00000000" w:rsidRPr="00000000">
              <w:rPr>
                <w:color w:val="000000"/>
                <w:rtl w:val="0"/>
              </w:rPr>
              <w:t xml:space="preserve">All IT assets are to be registered with the institute within ten days of purchase.</w:t>
            </w:r>
          </w:p>
          <w:p w:rsidR="00000000" w:rsidDel="00000000" w:rsidP="00000000" w:rsidRDefault="00000000" w:rsidRPr="00000000" w14:paraId="00000020">
            <w:pPr>
              <w:numPr>
                <w:ilvl w:val="0"/>
                <w:numId w:val="5"/>
              </w:numPr>
              <w:spacing w:after="0" w:line="240" w:lineRule="auto"/>
              <w:ind w:left="720" w:hanging="360"/>
              <w:rPr>
                <w:color w:val="000000"/>
              </w:rPr>
            </w:pPr>
            <w:r w:rsidDel="00000000" w:rsidR="00000000" w:rsidRPr="00000000">
              <w:rPr>
                <w:color w:val="000000"/>
                <w:rtl w:val="0"/>
              </w:rPr>
              <w:t xml:space="preserve">A PIPSC asset tracking number will be assigned and must be affixed to each asset.</w:t>
            </w:r>
          </w:p>
          <w:p w:rsidR="00000000" w:rsidDel="00000000" w:rsidP="00000000" w:rsidRDefault="00000000" w:rsidRPr="00000000" w14:paraId="00000021">
            <w:pPr>
              <w:numPr>
                <w:ilvl w:val="0"/>
                <w:numId w:val="5"/>
              </w:numPr>
              <w:spacing w:after="200" w:line="240" w:lineRule="auto"/>
              <w:ind w:left="720" w:hanging="360"/>
              <w:rPr>
                <w:color w:val="000000"/>
              </w:rPr>
            </w:pPr>
            <w:r w:rsidDel="00000000" w:rsidR="00000000" w:rsidRPr="00000000">
              <w:rPr>
                <w:color w:val="000000"/>
                <w:rtl w:val="0"/>
              </w:rPr>
              <w:t xml:space="preserve">All IT assets provided by PIPSC that are at their end of life, must be returned to the Institute for disposal. </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2">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Roles and Responsibilities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3">
            <w:pPr>
              <w:spacing w:after="0" w:before="120" w:line="240" w:lineRule="auto"/>
              <w:rPr>
                <w:b w:val="1"/>
              </w:rPr>
            </w:pPr>
            <w:r w:rsidDel="00000000" w:rsidR="00000000" w:rsidRPr="00000000">
              <w:rPr>
                <w:color w:val="000000"/>
                <w:rtl w:val="0"/>
              </w:rPr>
              <w:t xml:space="preserve">The role of the president is</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24">
            <w:pPr>
              <w:numPr>
                <w:ilvl w:val="0"/>
                <w:numId w:val="1"/>
              </w:numPr>
              <w:spacing w:after="0" w:before="120" w:line="240" w:lineRule="auto"/>
              <w:ind w:left="720" w:hanging="360"/>
              <w:rPr>
                <w:color w:val="000000"/>
              </w:rPr>
            </w:pPr>
            <w:r w:rsidDel="00000000" w:rsidR="00000000" w:rsidRPr="00000000">
              <w:rPr>
                <w:color w:val="000000"/>
                <w:rtl w:val="0"/>
              </w:rPr>
              <w:t xml:space="preserve">To care for the asset and be responsible for its safety</w:t>
            </w:r>
          </w:p>
          <w:p w:rsidR="00000000" w:rsidDel="00000000" w:rsidP="00000000" w:rsidRDefault="00000000" w:rsidRPr="00000000" w14:paraId="00000025">
            <w:pPr>
              <w:numPr>
                <w:ilvl w:val="0"/>
                <w:numId w:val="1"/>
              </w:numPr>
              <w:spacing w:after="0" w:line="240" w:lineRule="auto"/>
              <w:ind w:left="720" w:hanging="360"/>
              <w:rPr>
                <w:color w:val="000000"/>
              </w:rPr>
            </w:pPr>
            <w:r w:rsidDel="00000000" w:rsidR="00000000" w:rsidRPr="00000000">
              <w:rPr>
                <w:color w:val="000000"/>
                <w:rtl w:val="0"/>
              </w:rPr>
              <w:t xml:space="preserve">Ensure the assets software is kept up to date</w:t>
            </w:r>
          </w:p>
          <w:p w:rsidR="00000000" w:rsidDel="00000000" w:rsidP="00000000" w:rsidRDefault="00000000" w:rsidRPr="00000000" w14:paraId="00000026">
            <w:pPr>
              <w:numPr>
                <w:ilvl w:val="0"/>
                <w:numId w:val="1"/>
              </w:numPr>
              <w:spacing w:after="0" w:line="240" w:lineRule="auto"/>
              <w:ind w:left="720" w:hanging="360"/>
              <w:rPr>
                <w:color w:val="000000"/>
              </w:rPr>
            </w:pPr>
            <w:r w:rsidDel="00000000" w:rsidR="00000000" w:rsidRPr="00000000">
              <w:rPr>
                <w:color w:val="000000"/>
                <w:rtl w:val="0"/>
              </w:rPr>
              <w:t xml:space="preserve">Store the asset in an appropriate bag and in a secure location</w:t>
            </w:r>
          </w:p>
          <w:p w:rsidR="00000000" w:rsidDel="00000000" w:rsidP="00000000" w:rsidRDefault="00000000" w:rsidRPr="00000000" w14:paraId="00000027">
            <w:pPr>
              <w:numPr>
                <w:ilvl w:val="0"/>
                <w:numId w:val="1"/>
              </w:numPr>
              <w:spacing w:after="200" w:line="240" w:lineRule="auto"/>
              <w:ind w:left="720" w:hanging="360"/>
              <w:rPr>
                <w:color w:val="000000"/>
              </w:rPr>
            </w:pPr>
            <w:r w:rsidDel="00000000" w:rsidR="00000000" w:rsidRPr="00000000">
              <w:rPr>
                <w:color w:val="000000"/>
                <w:rtl w:val="0"/>
              </w:rPr>
              <w:t xml:space="preserve">Do not install software that is not authorized by the Institute</w:t>
            </w:r>
          </w:p>
          <w:p w:rsidR="00000000" w:rsidDel="00000000" w:rsidP="00000000" w:rsidRDefault="00000000" w:rsidRPr="00000000" w14:paraId="00000028">
            <w:pPr>
              <w:spacing w:after="0" w:before="120" w:line="240" w:lineRule="auto"/>
              <w:rPr/>
            </w:pPr>
            <w:r w:rsidDel="00000000" w:rsidR="00000000" w:rsidRPr="00000000">
              <w:rPr>
                <w:color w:val="000000"/>
                <w:rtl w:val="0"/>
              </w:rPr>
              <w:t xml:space="preserve">The role of PIPSC IT staff is:</w:t>
            </w:r>
            <w:r w:rsidDel="00000000" w:rsidR="00000000" w:rsidRPr="00000000">
              <w:rPr>
                <w:rtl w:val="0"/>
              </w:rPr>
            </w:r>
          </w:p>
          <w:p w:rsidR="00000000" w:rsidDel="00000000" w:rsidP="00000000" w:rsidRDefault="00000000" w:rsidRPr="00000000" w14:paraId="00000029">
            <w:pPr>
              <w:numPr>
                <w:ilvl w:val="0"/>
                <w:numId w:val="6"/>
              </w:numPr>
              <w:spacing w:after="200" w:before="120" w:line="240" w:lineRule="auto"/>
              <w:ind w:left="765" w:hanging="360"/>
              <w:rPr>
                <w:color w:val="000000"/>
              </w:rPr>
            </w:pPr>
            <w:r w:rsidDel="00000000" w:rsidR="00000000" w:rsidRPr="00000000">
              <w:rPr>
                <w:color w:val="000000"/>
                <w:rtl w:val="0"/>
              </w:rPr>
              <w:t xml:space="preserve">Support the asset in the state in which it was assigned.  PIPSC IT staff are not responsible for unauthorized software or hardware installed by PIPSC members on PIPSC IT Assets.</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A">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Finance</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B">
            <w:pPr>
              <w:spacing w:after="0" w:line="240" w:lineRule="auto"/>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C">
            <w:pPr>
              <w:numPr>
                <w:ilvl w:val="0"/>
                <w:numId w:val="2"/>
              </w:numPr>
              <w:spacing w:after="200" w:before="120" w:line="240" w:lineRule="auto"/>
              <w:ind w:left="360" w:hanging="360"/>
              <w:rPr>
                <w:b w:val="1"/>
                <w:color w:val="000000"/>
              </w:rPr>
            </w:pPr>
            <w:r w:rsidDel="00000000" w:rsidR="00000000" w:rsidRPr="00000000">
              <w:rPr>
                <w:b w:val="1"/>
                <w:color w:val="000000"/>
                <w:rtl w:val="0"/>
              </w:rPr>
              <w:t xml:space="preserve">References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D">
            <w:pPr>
              <w:spacing w:after="0" w:line="240" w:lineRule="auto"/>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MlKQkobZwfN6D2aQ6tonoGMYA==">CgMxLjA4AHIhMXRZY0JOLWdQTFBnX3E5SnQ1RUNCaThsRllqbVRBdTIz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2024-03-21T12:37:00Z</dcterms:created>
</cp:coreProperties>
</file>