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0E2862" w14:textId="25DA62A3" w:rsidR="00FB4E76" w:rsidRDefault="00DB1F75" w:rsidP="00DB1F75">
      <w:pPr>
        <w:spacing w:after="120" w:line="240" w:lineRule="auto"/>
        <w:jc w:val="center"/>
        <w:outlineLvl w:val="1"/>
        <w:rPr>
          <w:rFonts w:cstheme="minorHAnsi"/>
          <w:b/>
          <w:sz w:val="28"/>
        </w:rPr>
      </w:pPr>
      <w:bookmarkStart w:id="0" w:name="_Hlk499665287"/>
      <w:r>
        <w:rPr>
          <w:rFonts w:cstheme="minorHAnsi"/>
          <w:b/>
          <w:sz w:val="28"/>
        </w:rPr>
        <w:t xml:space="preserve">Policy on </w:t>
      </w:r>
      <w:r w:rsidR="0064435B">
        <w:rPr>
          <w:rFonts w:cstheme="minorHAnsi"/>
          <w:b/>
          <w:sz w:val="28"/>
        </w:rPr>
        <w:t xml:space="preserve">Communications </w:t>
      </w:r>
    </w:p>
    <w:p w14:paraId="392FF6B1" w14:textId="662526C8" w:rsidR="00EF549D" w:rsidRPr="00EF549D" w:rsidRDefault="00EF549D" w:rsidP="00DB1F75">
      <w:pPr>
        <w:spacing w:after="240" w:line="240" w:lineRule="auto"/>
        <w:jc w:val="center"/>
        <w:outlineLvl w:val="2"/>
        <w:rPr>
          <w:b/>
          <w:sz w:val="24"/>
        </w:rPr>
      </w:pPr>
      <w:r w:rsidRPr="00EF549D">
        <w:rPr>
          <w:b/>
          <w:sz w:val="24"/>
        </w:rPr>
        <w:t>Effective Date:</w:t>
      </w:r>
      <w:r w:rsidR="00A20E39">
        <w:rPr>
          <w:b/>
          <w:sz w:val="24"/>
        </w:rPr>
        <w:t xml:space="preserve"> June 2019</w:t>
      </w:r>
    </w:p>
    <w:tbl>
      <w:tblPr>
        <w:tblStyle w:val="TableGrid"/>
        <w:tblW w:w="9972" w:type="dxa"/>
        <w:tblBorders>
          <w:left w:val="none" w:sz="0" w:space="0" w:color="auto"/>
          <w:right w:val="none" w:sz="0" w:space="0" w:color="auto"/>
          <w:insideV w:val="none" w:sz="0" w:space="0" w:color="auto"/>
        </w:tblBorders>
        <w:tblCellMar>
          <w:left w:w="72" w:type="dxa"/>
          <w:bottom w:w="101" w:type="dxa"/>
          <w:right w:w="72" w:type="dxa"/>
        </w:tblCellMar>
        <w:tblLook w:val="04A0" w:firstRow="1" w:lastRow="0" w:firstColumn="1" w:lastColumn="0" w:noHBand="0" w:noVBand="1"/>
      </w:tblPr>
      <w:tblGrid>
        <w:gridCol w:w="2628"/>
        <w:gridCol w:w="7344"/>
      </w:tblGrid>
      <w:tr w:rsidR="00014308" w:rsidRPr="00014308" w14:paraId="1475026D" w14:textId="77777777" w:rsidTr="62E5BF01">
        <w:trPr>
          <w:cantSplit/>
        </w:trPr>
        <w:tc>
          <w:tcPr>
            <w:tcW w:w="2628" w:type="dxa"/>
          </w:tcPr>
          <w:bookmarkEnd w:id="0"/>
          <w:p w14:paraId="0017BBE5" w14:textId="66909F9D" w:rsidR="00014308" w:rsidRPr="0064435B" w:rsidRDefault="005C128F" w:rsidP="00DB1F75">
            <w:pPr>
              <w:pStyle w:val="ListParagraph"/>
              <w:numPr>
                <w:ilvl w:val="0"/>
                <w:numId w:val="17"/>
              </w:numPr>
              <w:spacing w:before="120"/>
              <w:outlineLvl w:val="2"/>
              <w:rPr>
                <w:b/>
                <w:sz w:val="24"/>
              </w:rPr>
            </w:pPr>
            <w:r w:rsidRPr="0064435B">
              <w:rPr>
                <w:b/>
                <w:sz w:val="24"/>
              </w:rPr>
              <w:t>Purpose and Scope</w:t>
            </w:r>
          </w:p>
        </w:tc>
        <w:tc>
          <w:tcPr>
            <w:tcW w:w="7344" w:type="dxa"/>
          </w:tcPr>
          <w:p w14:paraId="299000A2" w14:textId="12BF8782" w:rsidR="00014308" w:rsidRPr="00014308" w:rsidRDefault="00442E34" w:rsidP="00DB1F75">
            <w:pPr>
              <w:spacing w:before="120"/>
            </w:pPr>
            <w:r w:rsidRPr="00442E34">
              <w:t xml:space="preserve">The purpose of this policy is to provide a framework for </w:t>
            </w:r>
            <w:r w:rsidR="00F979A4">
              <w:t>all communications by and on behalf of</w:t>
            </w:r>
            <w:r w:rsidRPr="00442E34">
              <w:t xml:space="preserve"> the Institute.</w:t>
            </w:r>
          </w:p>
        </w:tc>
      </w:tr>
      <w:tr w:rsidR="00442E34" w:rsidRPr="00014308" w14:paraId="631B8108" w14:textId="77777777" w:rsidTr="62E5BF01">
        <w:trPr>
          <w:cantSplit/>
        </w:trPr>
        <w:tc>
          <w:tcPr>
            <w:tcW w:w="2628" w:type="dxa"/>
          </w:tcPr>
          <w:p w14:paraId="2EBB7F8E" w14:textId="4E033506" w:rsidR="00442E34" w:rsidRDefault="00442E34" w:rsidP="00DB1F75">
            <w:pPr>
              <w:pStyle w:val="ListParagraph"/>
              <w:numPr>
                <w:ilvl w:val="0"/>
                <w:numId w:val="17"/>
              </w:numPr>
              <w:spacing w:before="120"/>
              <w:outlineLvl w:val="2"/>
              <w:rPr>
                <w:b/>
                <w:sz w:val="24"/>
              </w:rPr>
            </w:pPr>
            <w:r>
              <w:rPr>
                <w:b/>
                <w:sz w:val="24"/>
              </w:rPr>
              <w:t>Communication</w:t>
            </w:r>
            <w:r w:rsidR="006E6E2B">
              <w:rPr>
                <w:b/>
                <w:sz w:val="24"/>
              </w:rPr>
              <w:t xml:space="preserve"> with Members</w:t>
            </w:r>
          </w:p>
        </w:tc>
        <w:tc>
          <w:tcPr>
            <w:tcW w:w="7344" w:type="dxa"/>
          </w:tcPr>
          <w:p w14:paraId="123CEA0C" w14:textId="6C16025D" w:rsidR="00442E34" w:rsidRDefault="00442E34" w:rsidP="00DB1F75">
            <w:pPr>
              <w:spacing w:before="120"/>
            </w:pPr>
            <w:r w:rsidRPr="00442E34">
              <w:t>The Institute encourages the use of all means of communication to mobilize and educate members and the public on Institute issues and other broader labour movement issues.</w:t>
            </w:r>
          </w:p>
          <w:p w14:paraId="1E79E039" w14:textId="7BF44D3F" w:rsidR="006E6E2B" w:rsidRDefault="006E6E2B" w:rsidP="00DB1F75">
            <w:pPr>
              <w:spacing w:before="120"/>
            </w:pPr>
            <w:r>
              <w:t xml:space="preserve">The Institute shall provide information on all actions and subjects of Institute concern to members through </w:t>
            </w:r>
            <w:r w:rsidR="004964AA">
              <w:t>appropriate channels</w:t>
            </w:r>
            <w:r>
              <w:t>. The following are not considered actions or subjects of Institute concern for the purposes of this policy:</w:t>
            </w:r>
          </w:p>
          <w:p w14:paraId="1AD4C1B2" w14:textId="2B5B6004" w:rsidR="006E6E2B" w:rsidRDefault="006E6E2B" w:rsidP="00DB1F75">
            <w:pPr>
              <w:pStyle w:val="Default"/>
              <w:numPr>
                <w:ilvl w:val="0"/>
                <w:numId w:val="12"/>
              </w:numPr>
              <w:rPr>
                <w:sz w:val="22"/>
                <w:szCs w:val="22"/>
              </w:rPr>
            </w:pPr>
            <w:r>
              <w:rPr>
                <w:sz w:val="22"/>
                <w:szCs w:val="22"/>
              </w:rPr>
              <w:t xml:space="preserve">All notes, minutes, reports, questionnaires, surveys and other </w:t>
            </w:r>
            <w:r w:rsidRPr="006E6E2B">
              <w:rPr>
                <w:sz w:val="22"/>
                <w:szCs w:val="22"/>
              </w:rPr>
              <w:t>instruments</w:t>
            </w:r>
            <w:r>
              <w:rPr>
                <w:sz w:val="22"/>
                <w:szCs w:val="22"/>
              </w:rPr>
              <w:t xml:space="preserve"> used as working tools in the conduct of business by the Board, committees, panels or other official Institute bodies prior to their final acceptance and approval by the appropriate Board, committee, panel or official Institute body concerned. </w:t>
            </w:r>
          </w:p>
          <w:p w14:paraId="6F178AC6" w14:textId="21D56DE0" w:rsidR="006E6E2B" w:rsidRDefault="006E6E2B" w:rsidP="00DB1F75">
            <w:pPr>
              <w:pStyle w:val="Default"/>
              <w:numPr>
                <w:ilvl w:val="0"/>
                <w:numId w:val="12"/>
              </w:numPr>
              <w:rPr>
                <w:sz w:val="22"/>
                <w:szCs w:val="22"/>
              </w:rPr>
            </w:pPr>
            <w:r>
              <w:rPr>
                <w:sz w:val="22"/>
                <w:szCs w:val="22"/>
              </w:rPr>
              <w:t xml:space="preserve">Proceedings of Group and Sub-Group Executives, Regional Councils, and Regional and Branch Executives prior to their final acceptance and approval by the appropriate body concerned. </w:t>
            </w:r>
          </w:p>
          <w:p w14:paraId="7533C836" w14:textId="13E5002C" w:rsidR="006E6E2B" w:rsidRDefault="006E6E2B" w:rsidP="00DB1F75">
            <w:pPr>
              <w:pStyle w:val="Default"/>
              <w:numPr>
                <w:ilvl w:val="0"/>
                <w:numId w:val="12"/>
              </w:numPr>
              <w:rPr>
                <w:sz w:val="22"/>
                <w:szCs w:val="22"/>
              </w:rPr>
            </w:pPr>
            <w:r>
              <w:rPr>
                <w:sz w:val="22"/>
                <w:szCs w:val="22"/>
              </w:rPr>
              <w:t xml:space="preserve">Personal files on Institute staff. </w:t>
            </w:r>
          </w:p>
          <w:p w14:paraId="5E94AA3D" w14:textId="53444AA3" w:rsidR="006E6E2B" w:rsidRDefault="006E6E2B" w:rsidP="00DB1F75">
            <w:pPr>
              <w:pStyle w:val="Default"/>
              <w:numPr>
                <w:ilvl w:val="0"/>
                <w:numId w:val="12"/>
              </w:numPr>
              <w:rPr>
                <w:sz w:val="22"/>
                <w:szCs w:val="22"/>
              </w:rPr>
            </w:pPr>
            <w:r>
              <w:rPr>
                <w:sz w:val="22"/>
                <w:szCs w:val="22"/>
              </w:rPr>
              <w:t xml:space="preserve">Personal files on Institute members. </w:t>
            </w:r>
          </w:p>
          <w:p w14:paraId="6A192E8B" w14:textId="29CE5EE1" w:rsidR="006E6E2B" w:rsidRPr="00442E34" w:rsidRDefault="006E6E2B" w:rsidP="00DB1F75">
            <w:pPr>
              <w:spacing w:before="120"/>
            </w:pPr>
            <w:r>
              <w:rPr>
                <w:szCs w:val="22"/>
              </w:rPr>
              <w:t>However, any of the above may be released upon the approval of the appropriate body or individual concerned.</w:t>
            </w:r>
            <w:r>
              <w:t xml:space="preserve"> </w:t>
            </w:r>
          </w:p>
        </w:tc>
      </w:tr>
      <w:tr w:rsidR="00014308" w:rsidRPr="00014308" w14:paraId="19BC5C1B" w14:textId="77777777" w:rsidTr="62E5BF01">
        <w:trPr>
          <w:cantSplit/>
        </w:trPr>
        <w:tc>
          <w:tcPr>
            <w:tcW w:w="2628" w:type="dxa"/>
          </w:tcPr>
          <w:p w14:paraId="5D285A08" w14:textId="0A058B24" w:rsidR="00014308" w:rsidRPr="0064435B" w:rsidRDefault="00442E34" w:rsidP="00DB1F75">
            <w:pPr>
              <w:pStyle w:val="ListParagraph"/>
              <w:numPr>
                <w:ilvl w:val="0"/>
                <w:numId w:val="17"/>
              </w:numPr>
              <w:spacing w:before="120"/>
              <w:outlineLvl w:val="2"/>
              <w:rPr>
                <w:b/>
                <w:sz w:val="24"/>
              </w:rPr>
            </w:pPr>
            <w:r w:rsidRPr="0064435B">
              <w:rPr>
                <w:b/>
                <w:sz w:val="24"/>
              </w:rPr>
              <w:t>Publication of Material</w:t>
            </w:r>
          </w:p>
        </w:tc>
        <w:tc>
          <w:tcPr>
            <w:tcW w:w="7344" w:type="dxa"/>
          </w:tcPr>
          <w:p w14:paraId="2D9D5D3E" w14:textId="77777777" w:rsidR="00442E34" w:rsidRPr="00442E34" w:rsidRDefault="00442E34" w:rsidP="00DB1F75">
            <w:pPr>
              <w:spacing w:before="120"/>
            </w:pPr>
            <w:r w:rsidRPr="00442E34">
              <w:t>The Institute may decline to publish, either in print or electronically, materials submitted if they are factually incorrect, inconsistent with the policies and principles of the Institute, libelous, in violation of copyright law, or would otherwise subject the Institute to legal action.</w:t>
            </w:r>
          </w:p>
          <w:p w14:paraId="7012BBD2" w14:textId="0BFC7FCE" w:rsidR="00014308" w:rsidRDefault="00CC0C13" w:rsidP="00DB1F75">
            <w:pPr>
              <w:spacing w:before="120"/>
            </w:pPr>
            <w:r w:rsidRPr="00CC0C13">
              <w:t>Publications of the Professional Institute printed under outside contract shall be printed, where practical, by union print shops located in Canada and such publications shall clearly indicate the appropriate printer’s union logo or insignia.</w:t>
            </w:r>
          </w:p>
        </w:tc>
      </w:tr>
      <w:tr w:rsidR="00F979A4" w:rsidRPr="00014308" w14:paraId="6624A390" w14:textId="77777777" w:rsidTr="62E5BF01">
        <w:trPr>
          <w:cantSplit/>
        </w:trPr>
        <w:tc>
          <w:tcPr>
            <w:tcW w:w="2628" w:type="dxa"/>
          </w:tcPr>
          <w:p w14:paraId="7F13CD00" w14:textId="77777777" w:rsidR="00F979A4" w:rsidRDefault="00F979A4" w:rsidP="00DB1F75">
            <w:pPr>
              <w:pStyle w:val="ListParagraph"/>
              <w:numPr>
                <w:ilvl w:val="0"/>
                <w:numId w:val="17"/>
              </w:numPr>
              <w:spacing w:before="120"/>
              <w:outlineLvl w:val="2"/>
              <w:rPr>
                <w:b/>
                <w:sz w:val="24"/>
              </w:rPr>
            </w:pPr>
            <w:r>
              <w:rPr>
                <w:b/>
                <w:sz w:val="24"/>
              </w:rPr>
              <w:lastRenderedPageBreak/>
              <w:t>Logos</w:t>
            </w:r>
          </w:p>
        </w:tc>
        <w:tc>
          <w:tcPr>
            <w:tcW w:w="7344" w:type="dxa"/>
          </w:tcPr>
          <w:p w14:paraId="35AC6B0B" w14:textId="3E86539A" w:rsidR="00F979A4" w:rsidRPr="00CC0C13" w:rsidRDefault="00F979A4" w:rsidP="00DB1F75">
            <w:pPr>
              <w:spacing w:before="120"/>
            </w:pPr>
            <w:r w:rsidRPr="00CC0C13">
              <w:t xml:space="preserve">Group or Regional identifiers may be used provided that: </w:t>
            </w:r>
          </w:p>
          <w:p w14:paraId="32934A28" w14:textId="77777777" w:rsidR="00F979A4" w:rsidRPr="00CC0C13" w:rsidRDefault="00F979A4" w:rsidP="00DB1F75">
            <w:pPr>
              <w:numPr>
                <w:ilvl w:val="0"/>
                <w:numId w:val="9"/>
              </w:numPr>
              <w:spacing w:before="120"/>
            </w:pPr>
            <w:r w:rsidRPr="00CC0C13">
              <w:t>identifiers are submitted to the Executive Committee for approval;</w:t>
            </w:r>
          </w:p>
          <w:p w14:paraId="5790AD1B" w14:textId="396E46D7" w:rsidR="00F979A4" w:rsidRPr="00CC0C13" w:rsidRDefault="00F979A4" w:rsidP="00DB1F75">
            <w:pPr>
              <w:numPr>
                <w:ilvl w:val="0"/>
                <w:numId w:val="9"/>
              </w:numPr>
              <w:spacing w:before="120"/>
            </w:pPr>
            <w:r w:rsidRPr="00CC0C13">
              <w:t>identifiers do not replace or interfere with the Institute logo or address, the placement of identifiers to comply with postal regulations</w:t>
            </w:r>
            <w:r w:rsidR="004C2E93">
              <w:t>;</w:t>
            </w:r>
            <w:r w:rsidRPr="00CC0C13">
              <w:t xml:space="preserve"> and</w:t>
            </w:r>
          </w:p>
          <w:p w14:paraId="644DD713" w14:textId="77777777" w:rsidR="00F979A4" w:rsidRPr="00CC0C13" w:rsidRDefault="00F979A4" w:rsidP="00DB1F75">
            <w:pPr>
              <w:numPr>
                <w:ilvl w:val="0"/>
                <w:numId w:val="9"/>
              </w:numPr>
              <w:spacing w:before="120"/>
            </w:pPr>
            <w:r w:rsidRPr="00CC0C13">
              <w:t>additional printing costs are paid for by the applicable Group or Region.</w:t>
            </w:r>
          </w:p>
          <w:p w14:paraId="1940CDD2" w14:textId="2365AC2A" w:rsidR="00F979A4" w:rsidRDefault="004C2E93" w:rsidP="00DB1F75">
            <w:pPr>
              <w:spacing w:before="120"/>
            </w:pPr>
            <w:r>
              <w:t>A</w:t>
            </w:r>
            <w:r w:rsidR="00F979A4" w:rsidRPr="00CC0C13">
              <w:t xml:space="preserve">ll promotional items purchased by constituent bodies will incorporate the PIPSC logo. </w:t>
            </w:r>
          </w:p>
        </w:tc>
      </w:tr>
      <w:tr w:rsidR="00014308" w:rsidRPr="00014308" w14:paraId="35867C22" w14:textId="77777777" w:rsidTr="62E5BF01">
        <w:trPr>
          <w:cantSplit/>
        </w:trPr>
        <w:tc>
          <w:tcPr>
            <w:tcW w:w="2628" w:type="dxa"/>
          </w:tcPr>
          <w:p w14:paraId="6A26322D" w14:textId="2BC037D2" w:rsidR="00014308" w:rsidRDefault="00CC0C13" w:rsidP="00DB1F75">
            <w:pPr>
              <w:pStyle w:val="ListParagraph"/>
              <w:numPr>
                <w:ilvl w:val="0"/>
                <w:numId w:val="17"/>
              </w:numPr>
              <w:spacing w:before="120"/>
              <w:outlineLvl w:val="2"/>
              <w:rPr>
                <w:b/>
                <w:sz w:val="24"/>
              </w:rPr>
            </w:pPr>
            <w:r>
              <w:rPr>
                <w:b/>
                <w:sz w:val="24"/>
              </w:rPr>
              <w:t>Institute Web Site</w:t>
            </w:r>
          </w:p>
        </w:tc>
        <w:tc>
          <w:tcPr>
            <w:tcW w:w="7344" w:type="dxa"/>
          </w:tcPr>
          <w:p w14:paraId="57D4A34E" w14:textId="77777777" w:rsidR="00CC0C13" w:rsidRDefault="00CC0C13" w:rsidP="00DB1F75">
            <w:pPr>
              <w:spacing w:before="120"/>
              <w:rPr>
                <w:b/>
                <w:bCs/>
              </w:rPr>
            </w:pPr>
            <w:r w:rsidRPr="00CC0C13">
              <w:rPr>
                <w:b/>
                <w:bCs/>
              </w:rPr>
              <w:t xml:space="preserve">Editorial Authority </w:t>
            </w:r>
          </w:p>
          <w:p w14:paraId="57D11E96" w14:textId="48E6C306" w:rsidR="00CC0C13" w:rsidRPr="00CC0C13" w:rsidRDefault="00CC0C13" w:rsidP="00DB1F75">
            <w:pPr>
              <w:spacing w:before="120"/>
            </w:pPr>
            <w:r w:rsidRPr="00CC0C13">
              <w:t>The Institute retains editorial authority over material published on the site. Such authority shall be exercised by the Communications Section, under the direction of the President or as delegated by the President.</w:t>
            </w:r>
          </w:p>
          <w:p w14:paraId="2A14A6DF" w14:textId="77777777" w:rsidR="00CC0C13" w:rsidRDefault="00CC0C13" w:rsidP="00DB1F75">
            <w:pPr>
              <w:tabs>
                <w:tab w:val="num" w:pos="720"/>
              </w:tabs>
              <w:spacing w:before="120"/>
            </w:pPr>
            <w:r w:rsidRPr="00CC0C13">
              <w:rPr>
                <w:b/>
                <w:bCs/>
              </w:rPr>
              <w:t>Costs and Technical Considerations</w:t>
            </w:r>
            <w:r w:rsidRPr="00CC0C13">
              <w:t xml:space="preserve"> </w:t>
            </w:r>
          </w:p>
          <w:p w14:paraId="0C8F3BC2" w14:textId="1389D748" w:rsidR="00CC0C13" w:rsidRPr="00CC0C13" w:rsidRDefault="00CC0C13" w:rsidP="00DB1F75">
            <w:pPr>
              <w:tabs>
                <w:tab w:val="num" w:pos="720"/>
              </w:tabs>
              <w:spacing w:before="120"/>
            </w:pPr>
            <w:r w:rsidRPr="00CC0C13">
              <w:t>Material submitted for publication may be edited, reformatted, or rejected due to the limitations of the site, other technical considerations or costs.</w:t>
            </w:r>
          </w:p>
          <w:p w14:paraId="77D0954B" w14:textId="77777777" w:rsidR="00CC0C13" w:rsidRDefault="00CC0C13" w:rsidP="00DB1F75">
            <w:pPr>
              <w:tabs>
                <w:tab w:val="num" w:pos="720"/>
              </w:tabs>
              <w:spacing w:before="120"/>
              <w:rPr>
                <w:b/>
                <w:bCs/>
              </w:rPr>
            </w:pPr>
            <w:r w:rsidRPr="00CC0C13">
              <w:rPr>
                <w:b/>
                <w:bCs/>
              </w:rPr>
              <w:t xml:space="preserve">Format </w:t>
            </w:r>
          </w:p>
          <w:p w14:paraId="565FD54B" w14:textId="1641E7BF" w:rsidR="00014308" w:rsidRDefault="00CC0C13" w:rsidP="00DB1F75">
            <w:pPr>
              <w:tabs>
                <w:tab w:val="num" w:pos="720"/>
              </w:tabs>
              <w:spacing w:before="120"/>
            </w:pPr>
            <w:r w:rsidRPr="00CC0C13">
              <w:t>Members submitting material are encouraged to do so in a format compatible with that used by the Institute. Members considering making submissions are encouraged to contact the Communications Section or Informatics to determine the preferred formats.</w:t>
            </w:r>
          </w:p>
        </w:tc>
      </w:tr>
      <w:tr w:rsidR="00F979A4" w:rsidRPr="00014308" w14:paraId="3264EFC4" w14:textId="77777777" w:rsidTr="62E5BF01">
        <w:trPr>
          <w:cantSplit/>
        </w:trPr>
        <w:tc>
          <w:tcPr>
            <w:tcW w:w="2628" w:type="dxa"/>
          </w:tcPr>
          <w:p w14:paraId="6173C275" w14:textId="46780413" w:rsidR="00F979A4" w:rsidRDefault="00F979A4" w:rsidP="00DB1F75">
            <w:pPr>
              <w:pStyle w:val="ListParagraph"/>
              <w:numPr>
                <w:ilvl w:val="0"/>
                <w:numId w:val="17"/>
              </w:numPr>
              <w:spacing w:before="120"/>
              <w:outlineLvl w:val="2"/>
              <w:rPr>
                <w:b/>
                <w:sz w:val="24"/>
              </w:rPr>
            </w:pPr>
            <w:r>
              <w:rPr>
                <w:b/>
                <w:sz w:val="24"/>
              </w:rPr>
              <w:t>Use of Social Media</w:t>
            </w:r>
            <w:r w:rsidR="00B060DA">
              <w:rPr>
                <w:b/>
                <w:sz w:val="24"/>
              </w:rPr>
              <w:t xml:space="preserve"> and Email</w:t>
            </w:r>
          </w:p>
        </w:tc>
        <w:tc>
          <w:tcPr>
            <w:tcW w:w="7344" w:type="dxa"/>
          </w:tcPr>
          <w:p w14:paraId="7BC7E229" w14:textId="3108A461" w:rsidR="00F979A4" w:rsidRDefault="00F979A4" w:rsidP="00DB1F75">
            <w:pPr>
              <w:spacing w:before="120"/>
              <w:rPr>
                <w:bCs/>
              </w:rPr>
            </w:pPr>
            <w:r w:rsidRPr="00F979A4">
              <w:rPr>
                <w:bCs/>
              </w:rPr>
              <w:t>Social media is generally used for the purposes of sharing and seeking information and points of view. It can also be used as a means of providing recognition or support to individuals, organizations and causes.</w:t>
            </w:r>
          </w:p>
          <w:p w14:paraId="3396DA28" w14:textId="04247249" w:rsidR="00B060DA" w:rsidRDefault="00B060DA" w:rsidP="00DB1F75">
            <w:pPr>
              <w:spacing w:before="120"/>
              <w:rPr>
                <w:bCs/>
              </w:rPr>
            </w:pPr>
            <w:r>
              <w:rPr>
                <w:bCs/>
              </w:rPr>
              <w:t>Email is commonly used to communicate within the Institute. T</w:t>
            </w:r>
            <w:r w:rsidRPr="00B060DA">
              <w:rPr>
                <w:bCs/>
              </w:rPr>
              <w:t xml:space="preserve">he language used in our email communications </w:t>
            </w:r>
            <w:r>
              <w:rPr>
                <w:bCs/>
              </w:rPr>
              <w:t xml:space="preserve">should </w:t>
            </w:r>
            <w:r w:rsidRPr="00B060DA">
              <w:rPr>
                <w:bCs/>
              </w:rPr>
              <w:t>reflect the Institute's professionalism and values.</w:t>
            </w:r>
          </w:p>
          <w:p w14:paraId="30F7EDA7" w14:textId="46E04D7A" w:rsidR="00F979A4" w:rsidRPr="00F979A4" w:rsidRDefault="62E5BF01" w:rsidP="00DB1F75">
            <w:pPr>
              <w:spacing w:before="120"/>
              <w:rPr>
                <w:bCs/>
              </w:rPr>
            </w:pPr>
            <w:r w:rsidRPr="62E5BF01">
              <w:rPr>
                <w:rFonts w:cs="Calibri"/>
                <w:color w:val="000000" w:themeColor="text1"/>
              </w:rPr>
              <w:t>The Institute expects all members to engage respectfully and to conduct themselves in accordance with the Institute’s Guidelines for Use of Social Media (Appendix A) and Guidelines on Email Communications (Appendix B).</w:t>
            </w:r>
          </w:p>
        </w:tc>
      </w:tr>
      <w:tr w:rsidR="00F979A4" w:rsidRPr="00014308" w14:paraId="7D3AF1B8" w14:textId="77777777" w:rsidTr="62E5BF01">
        <w:trPr>
          <w:cantSplit/>
        </w:trPr>
        <w:tc>
          <w:tcPr>
            <w:tcW w:w="2628" w:type="dxa"/>
          </w:tcPr>
          <w:p w14:paraId="5A839965" w14:textId="22C2ECA6" w:rsidR="00F979A4" w:rsidRPr="0064435B" w:rsidRDefault="00F979A4" w:rsidP="00DB1F75">
            <w:pPr>
              <w:pStyle w:val="ListParagraph"/>
              <w:numPr>
                <w:ilvl w:val="0"/>
                <w:numId w:val="17"/>
              </w:numPr>
              <w:spacing w:before="120"/>
              <w:outlineLvl w:val="2"/>
              <w:rPr>
                <w:b/>
                <w:sz w:val="24"/>
              </w:rPr>
            </w:pPr>
            <w:r w:rsidRPr="0064435B">
              <w:rPr>
                <w:b/>
                <w:sz w:val="24"/>
              </w:rPr>
              <w:lastRenderedPageBreak/>
              <w:t>Responsibility for Institute Social Media Accounts</w:t>
            </w:r>
          </w:p>
        </w:tc>
        <w:tc>
          <w:tcPr>
            <w:tcW w:w="7344" w:type="dxa"/>
          </w:tcPr>
          <w:p w14:paraId="37A4182C" w14:textId="77777777" w:rsidR="00F979A4" w:rsidRPr="00F979A4" w:rsidRDefault="00F979A4" w:rsidP="00DB1F75">
            <w:pPr>
              <w:spacing w:before="120"/>
              <w:rPr>
                <w:bCs/>
              </w:rPr>
            </w:pPr>
            <w:r w:rsidRPr="00F979A4">
              <w:rPr>
                <w:bCs/>
              </w:rPr>
              <w:t>The Institute is responsible for the creation and maintenance of Institute accounts intended to advance the interests of the Institute on various social media platforms. For the purpose of this policy, the term “account” also refers to pages and sites.</w:t>
            </w:r>
          </w:p>
          <w:p w14:paraId="2D402913" w14:textId="5EE07C26" w:rsidR="00F979A4" w:rsidRPr="00F979A4" w:rsidRDefault="00F979A4" w:rsidP="00DB1F75">
            <w:pPr>
              <w:spacing w:before="120"/>
              <w:rPr>
                <w:bCs/>
              </w:rPr>
            </w:pPr>
            <w:r w:rsidRPr="00F979A4">
              <w:rPr>
                <w:bCs/>
              </w:rPr>
              <w:t>Constituent bodies may also create and maintain their own accounts on various platforms, as determined by each constituent body’s executive. In such cases, the constituent body’s executive shall be accountable for the content and monitoring of these accounts and shall identify the moderators. Details relating to each account and its moderators shall be provided to the Institute and regularly updated.</w:t>
            </w:r>
          </w:p>
          <w:p w14:paraId="05A099DA" w14:textId="48E20C4E" w:rsidR="00F979A4" w:rsidRPr="00F979A4" w:rsidRDefault="00F979A4" w:rsidP="00DB1F75">
            <w:pPr>
              <w:spacing w:before="120"/>
              <w:rPr>
                <w:bCs/>
              </w:rPr>
            </w:pPr>
            <w:r w:rsidRPr="00F979A4">
              <w:rPr>
                <w:bCs/>
              </w:rPr>
              <w:t>The creation of any other account that may reasonably be perceived as being operated by or on behalf of the Institute is prohibited unless otherwise explicitly authorized by the Institute. The Institute reserves the right to monitor postings made, and request alteration or removal of content posted in relation to its accounts if needed. The Institute may direct a constituent body’s executive to alter or remove content posted in relation to their accounts. Content that is not in keeping with the Guidelines will not be tolerated.</w:t>
            </w:r>
          </w:p>
        </w:tc>
      </w:tr>
      <w:tr w:rsidR="005C358F" w:rsidRPr="00014308" w14:paraId="72EBA845" w14:textId="77777777" w:rsidTr="62E5BF01">
        <w:trPr>
          <w:cantSplit/>
        </w:trPr>
        <w:tc>
          <w:tcPr>
            <w:tcW w:w="2628" w:type="dxa"/>
          </w:tcPr>
          <w:p w14:paraId="1B25C983" w14:textId="77777777" w:rsidR="005C358F" w:rsidRDefault="00E0725A" w:rsidP="00DB1F75">
            <w:pPr>
              <w:pStyle w:val="ListParagraph"/>
              <w:numPr>
                <w:ilvl w:val="0"/>
                <w:numId w:val="17"/>
              </w:numPr>
              <w:spacing w:before="120"/>
              <w:outlineLvl w:val="2"/>
              <w:rPr>
                <w:b/>
                <w:sz w:val="24"/>
              </w:rPr>
            </w:pPr>
            <w:r>
              <w:rPr>
                <w:b/>
                <w:sz w:val="24"/>
              </w:rPr>
              <w:t>References</w:t>
            </w:r>
          </w:p>
        </w:tc>
        <w:tc>
          <w:tcPr>
            <w:tcW w:w="7344" w:type="dxa"/>
          </w:tcPr>
          <w:p w14:paraId="7220F745" w14:textId="77777777" w:rsidR="005C358F" w:rsidRDefault="006E6E2B" w:rsidP="00DB1F75">
            <w:pPr>
              <w:spacing w:before="120"/>
            </w:pPr>
            <w:r>
              <w:t>Bylaw 7.1.3</w:t>
            </w:r>
          </w:p>
          <w:p w14:paraId="6AEB8D1C" w14:textId="4991347F" w:rsidR="002235B2" w:rsidRDefault="62E5BF01" w:rsidP="00DB1F75">
            <w:pPr>
              <w:spacing w:before="120"/>
            </w:pPr>
            <w:r>
              <w:t>Appendix A – Guidelines on Use of Social Media</w:t>
            </w:r>
          </w:p>
          <w:p w14:paraId="13B070FF" w14:textId="09DC4781" w:rsidR="00B060DA" w:rsidRDefault="62E5BF01" w:rsidP="00DB1F75">
            <w:pPr>
              <w:spacing w:before="120"/>
            </w:pPr>
            <w:r>
              <w:t>Appendix B – Guidelines for Email Communications</w:t>
            </w:r>
          </w:p>
        </w:tc>
      </w:tr>
    </w:tbl>
    <w:p w14:paraId="55A363C3" w14:textId="77777777" w:rsidR="003872A6" w:rsidRDefault="003872A6" w:rsidP="00DB1F75">
      <w:pPr>
        <w:spacing w:line="240" w:lineRule="auto"/>
        <w:rPr>
          <w:rFonts w:cstheme="minorHAnsi"/>
          <w:sz w:val="24"/>
        </w:rPr>
      </w:pPr>
    </w:p>
    <w:p w14:paraId="7837240D" w14:textId="7E159F6C" w:rsidR="003872A6" w:rsidRDefault="003872A6" w:rsidP="00DB1F75">
      <w:pPr>
        <w:spacing w:line="240" w:lineRule="auto"/>
        <w:rPr>
          <w:rFonts w:cstheme="minorHAnsi"/>
          <w:sz w:val="24"/>
        </w:rPr>
      </w:pPr>
    </w:p>
    <w:p w14:paraId="1E91F570" w14:textId="60817F42" w:rsidR="00CD4147" w:rsidRDefault="00CD4147" w:rsidP="00DB1F75">
      <w:pPr>
        <w:spacing w:line="240" w:lineRule="auto"/>
        <w:rPr>
          <w:rFonts w:cstheme="minorHAnsi"/>
          <w:sz w:val="24"/>
        </w:rPr>
      </w:pPr>
      <w:r>
        <w:rPr>
          <w:rFonts w:cstheme="minorHAnsi"/>
          <w:sz w:val="24"/>
        </w:rPr>
        <w:br w:type="page"/>
      </w:r>
    </w:p>
    <w:p w14:paraId="62FC024F" w14:textId="46D0A6AE" w:rsidR="00CD4147" w:rsidRPr="00DB1F75" w:rsidRDefault="0064435B" w:rsidP="00DB1F75">
      <w:pPr>
        <w:pStyle w:val="Heading1"/>
        <w:spacing w:before="120" w:after="240" w:line="240" w:lineRule="auto"/>
        <w:jc w:val="center"/>
        <w:rPr>
          <w:rFonts w:asciiTheme="minorHAnsi" w:hAnsiTheme="minorHAnsi" w:cstheme="minorHAnsi"/>
          <w:b/>
          <w:sz w:val="28"/>
        </w:rPr>
      </w:pPr>
      <w:r w:rsidRPr="00DB1F75">
        <w:rPr>
          <w:rFonts w:asciiTheme="minorHAnsi" w:hAnsiTheme="minorHAnsi" w:cstheme="minorHAnsi"/>
          <w:sz w:val="28"/>
        </w:rPr>
        <w:lastRenderedPageBreak/>
        <w:t xml:space="preserve">Appendix </w:t>
      </w:r>
      <w:r w:rsidR="00774110">
        <w:rPr>
          <w:rFonts w:asciiTheme="minorHAnsi" w:hAnsiTheme="minorHAnsi" w:cstheme="minorHAnsi"/>
          <w:sz w:val="28"/>
        </w:rPr>
        <w:t>A</w:t>
      </w:r>
      <w:r w:rsidR="00CD4147" w:rsidRPr="00DB1F75">
        <w:rPr>
          <w:rFonts w:asciiTheme="minorHAnsi" w:hAnsiTheme="minorHAnsi" w:cstheme="minorHAnsi"/>
          <w:sz w:val="28"/>
        </w:rPr>
        <w:t xml:space="preserve"> </w:t>
      </w:r>
      <w:r w:rsidR="00DB1F75" w:rsidRPr="00DB1F75">
        <w:rPr>
          <w:rFonts w:asciiTheme="minorHAnsi" w:hAnsiTheme="minorHAnsi" w:cstheme="minorHAnsi"/>
          <w:sz w:val="28"/>
        </w:rPr>
        <w:t>to the Policy on Communications:</w:t>
      </w:r>
      <w:r w:rsidR="00DB1F75" w:rsidRPr="00DB1F75">
        <w:rPr>
          <w:rFonts w:asciiTheme="minorHAnsi" w:hAnsiTheme="minorHAnsi" w:cstheme="minorHAnsi"/>
          <w:sz w:val="28"/>
        </w:rPr>
        <w:br/>
      </w:r>
      <w:r w:rsidR="00CD4147" w:rsidRPr="00DB1F75">
        <w:rPr>
          <w:rFonts w:asciiTheme="minorHAnsi" w:hAnsiTheme="minorHAnsi" w:cstheme="minorHAnsi"/>
          <w:b/>
          <w:sz w:val="28"/>
        </w:rPr>
        <w:t xml:space="preserve">Guidelines on </w:t>
      </w:r>
      <w:r w:rsidR="00DB1F75" w:rsidRPr="00DB1F75">
        <w:rPr>
          <w:rFonts w:asciiTheme="minorHAnsi" w:hAnsiTheme="minorHAnsi" w:cstheme="minorHAnsi"/>
          <w:b/>
          <w:sz w:val="28"/>
        </w:rPr>
        <w:t xml:space="preserve">the </w:t>
      </w:r>
      <w:r w:rsidR="00CD4147" w:rsidRPr="00DB1F75">
        <w:rPr>
          <w:rFonts w:asciiTheme="minorHAnsi" w:hAnsiTheme="minorHAnsi" w:cstheme="minorHAnsi"/>
          <w:b/>
          <w:sz w:val="28"/>
        </w:rPr>
        <w:t>Use of Social Media</w:t>
      </w:r>
    </w:p>
    <w:p w14:paraId="6C02C6A1" w14:textId="77777777" w:rsidR="00CD4147" w:rsidRDefault="00CD4147" w:rsidP="00DB1F75">
      <w:pPr>
        <w:spacing w:line="240" w:lineRule="auto"/>
      </w:pPr>
      <w:r>
        <w:t>Members are free to use social media to exercise their freedom of expression. In doing so, however, they must always be mindful of their obligations to respect others and of their duty of loyalty to their employer. These guidelines are intended to assist members in their social media activities.</w:t>
      </w:r>
    </w:p>
    <w:p w14:paraId="418AF657" w14:textId="2F6071E7" w:rsidR="00CD4147" w:rsidRDefault="00CD4147" w:rsidP="00DB1F75">
      <w:pPr>
        <w:pStyle w:val="ListParagraph"/>
        <w:numPr>
          <w:ilvl w:val="0"/>
          <w:numId w:val="14"/>
        </w:numPr>
        <w:spacing w:line="240" w:lineRule="auto"/>
        <w:contextualSpacing w:val="0"/>
      </w:pPr>
      <w:r>
        <w:t>Posted content must not violate any laws or encourage or suggest illegal activities;</w:t>
      </w:r>
    </w:p>
    <w:p w14:paraId="0B193828" w14:textId="71919D4D" w:rsidR="00CD4147" w:rsidRDefault="00CD4147" w:rsidP="00DB1F75">
      <w:pPr>
        <w:pStyle w:val="ListParagraph"/>
        <w:numPr>
          <w:ilvl w:val="0"/>
          <w:numId w:val="14"/>
        </w:numPr>
        <w:spacing w:line="240" w:lineRule="auto"/>
        <w:contextualSpacing w:val="0"/>
      </w:pPr>
      <w:r>
        <w:t>Comply with the terms of use established by the various social media platforms you are using;</w:t>
      </w:r>
    </w:p>
    <w:p w14:paraId="618C141F" w14:textId="31E380B9" w:rsidR="00CD4147" w:rsidRDefault="00CD4147" w:rsidP="00DB1F75">
      <w:pPr>
        <w:pStyle w:val="ListParagraph"/>
        <w:numPr>
          <w:ilvl w:val="0"/>
          <w:numId w:val="14"/>
        </w:numPr>
        <w:spacing w:line="240" w:lineRule="auto"/>
        <w:contextualSpacing w:val="0"/>
      </w:pPr>
      <w:r>
        <w:t>Do not post materials that may be considered racist, hateful, sexist, homophobic, defamatory, abusive or threatening, humiliating or belittling;</w:t>
      </w:r>
    </w:p>
    <w:p w14:paraId="55ECCEF0" w14:textId="21F9FC5D" w:rsidR="00CD4147" w:rsidRDefault="00CD4147" w:rsidP="00DB1F75">
      <w:pPr>
        <w:pStyle w:val="ListParagraph"/>
        <w:numPr>
          <w:ilvl w:val="0"/>
          <w:numId w:val="14"/>
        </w:numPr>
        <w:spacing w:line="240" w:lineRule="auto"/>
        <w:contextualSpacing w:val="0"/>
      </w:pPr>
      <w:r>
        <w:t>Be honest and open, but be mindful of the impact your contribution might make to people’s perceptions of the Institute;</w:t>
      </w:r>
    </w:p>
    <w:p w14:paraId="78CBB9AE" w14:textId="64C223ED" w:rsidR="00CD4147" w:rsidRDefault="00CD4147" w:rsidP="00DB1F75">
      <w:pPr>
        <w:pStyle w:val="ListParagraph"/>
        <w:numPr>
          <w:ilvl w:val="0"/>
          <w:numId w:val="14"/>
        </w:numPr>
        <w:spacing w:line="240" w:lineRule="auto"/>
        <w:contextualSpacing w:val="0"/>
      </w:pPr>
      <w:r>
        <w:t>Never disclose sensitive, private or confidential information on social media;</w:t>
      </w:r>
    </w:p>
    <w:p w14:paraId="3A9F4903" w14:textId="47237F0A" w:rsidR="00CD4147" w:rsidRDefault="00CD4147" w:rsidP="00DB1F75">
      <w:pPr>
        <w:pStyle w:val="ListParagraph"/>
        <w:numPr>
          <w:ilvl w:val="0"/>
          <w:numId w:val="14"/>
        </w:numPr>
        <w:spacing w:line="240" w:lineRule="auto"/>
        <w:contextualSpacing w:val="0"/>
      </w:pPr>
      <w:r>
        <w:t>Make every effort to ensure the information you are posting is accurate;</w:t>
      </w:r>
    </w:p>
    <w:p w14:paraId="0BC0DB39" w14:textId="61EFD820" w:rsidR="00CD4147" w:rsidRDefault="00CD4147" w:rsidP="00DB1F75">
      <w:pPr>
        <w:pStyle w:val="ListParagraph"/>
        <w:numPr>
          <w:ilvl w:val="0"/>
          <w:numId w:val="14"/>
        </w:numPr>
        <w:spacing w:line="240" w:lineRule="auto"/>
        <w:contextualSpacing w:val="0"/>
      </w:pPr>
      <w:r>
        <w:t>Do not post, upload, forward or post a link to chain mail, junk mail or facilitate “spamming”;</w:t>
      </w:r>
    </w:p>
    <w:p w14:paraId="00A6D91A" w14:textId="0199E5EE" w:rsidR="00CD4147" w:rsidRDefault="00CD4147" w:rsidP="00DB1F75">
      <w:pPr>
        <w:pStyle w:val="ListParagraph"/>
        <w:numPr>
          <w:ilvl w:val="0"/>
          <w:numId w:val="14"/>
        </w:numPr>
        <w:spacing w:line="240" w:lineRule="auto"/>
        <w:contextualSpacing w:val="0"/>
      </w:pPr>
      <w:r>
        <w:t>Make use of social media on your own time and with your own resources, not the employer’s;</w:t>
      </w:r>
    </w:p>
    <w:p w14:paraId="1BE36130" w14:textId="6C6F663B" w:rsidR="00CD4147" w:rsidRDefault="00CD4147" w:rsidP="00DB1F75">
      <w:pPr>
        <w:pStyle w:val="ListParagraph"/>
        <w:numPr>
          <w:ilvl w:val="0"/>
          <w:numId w:val="14"/>
        </w:numPr>
        <w:spacing w:line="240" w:lineRule="auto"/>
        <w:contextualSpacing w:val="0"/>
      </w:pPr>
      <w:r>
        <w:t>Do not post aggressive, vulgar, violent, obscene or pornographic content;</w:t>
      </w:r>
    </w:p>
    <w:p w14:paraId="7D141E64" w14:textId="49EA0106" w:rsidR="00CD4147" w:rsidRDefault="00CD4147" w:rsidP="00DB1F75">
      <w:pPr>
        <w:pStyle w:val="ListParagraph"/>
        <w:numPr>
          <w:ilvl w:val="0"/>
          <w:numId w:val="14"/>
        </w:numPr>
        <w:spacing w:line="240" w:lineRule="auto"/>
        <w:contextualSpacing w:val="0"/>
      </w:pPr>
      <w:r>
        <w:t>Ensure you have the Institute’s permission before using its proprietary information (logos, slogans, graphic designs, etc,);</w:t>
      </w:r>
    </w:p>
    <w:p w14:paraId="1D051C4E" w14:textId="347EBB61" w:rsidR="00CD4147" w:rsidRPr="00CD4147" w:rsidRDefault="00CD4147" w:rsidP="00DB1F75">
      <w:pPr>
        <w:pStyle w:val="ListParagraph"/>
        <w:numPr>
          <w:ilvl w:val="0"/>
          <w:numId w:val="14"/>
        </w:numPr>
        <w:spacing w:line="240" w:lineRule="auto"/>
        <w:contextualSpacing w:val="0"/>
      </w:pPr>
      <w:r>
        <w:t>Except as authorized by the Institute, do not use social media for the purposes of advertising or solicitation for financial benefits.</w:t>
      </w:r>
    </w:p>
    <w:p w14:paraId="609AD7F8" w14:textId="35A1EC10" w:rsidR="00CD4147" w:rsidRDefault="00CD4147" w:rsidP="00DB1F75">
      <w:pPr>
        <w:spacing w:line="240" w:lineRule="auto"/>
        <w:rPr>
          <w:rFonts w:cstheme="minorHAnsi"/>
          <w:sz w:val="24"/>
        </w:rPr>
      </w:pPr>
    </w:p>
    <w:p w14:paraId="1FEA0326" w14:textId="6F877A68" w:rsidR="00CD4147" w:rsidRDefault="00CD4147" w:rsidP="00DB1F75">
      <w:pPr>
        <w:spacing w:line="240" w:lineRule="auto"/>
        <w:rPr>
          <w:rFonts w:cstheme="minorHAnsi"/>
          <w:sz w:val="24"/>
        </w:rPr>
      </w:pPr>
      <w:r>
        <w:rPr>
          <w:rFonts w:cstheme="minorHAnsi"/>
          <w:sz w:val="24"/>
        </w:rPr>
        <w:br w:type="page"/>
      </w:r>
    </w:p>
    <w:p w14:paraId="3B6FCB10" w14:textId="3B994C3A" w:rsidR="00CD4147" w:rsidRPr="00DB1F75" w:rsidRDefault="0064435B" w:rsidP="00DB1F75">
      <w:pPr>
        <w:pStyle w:val="Heading1"/>
        <w:spacing w:before="120" w:after="240" w:line="240" w:lineRule="auto"/>
        <w:jc w:val="center"/>
        <w:rPr>
          <w:rFonts w:asciiTheme="minorHAnsi" w:hAnsiTheme="minorHAnsi" w:cstheme="minorHAnsi"/>
          <w:b/>
          <w:sz w:val="28"/>
        </w:rPr>
      </w:pPr>
      <w:r w:rsidRPr="00DB1F75">
        <w:rPr>
          <w:rFonts w:asciiTheme="minorHAnsi" w:hAnsiTheme="minorHAnsi" w:cstheme="minorHAnsi"/>
          <w:sz w:val="28"/>
        </w:rPr>
        <w:lastRenderedPageBreak/>
        <w:t xml:space="preserve">Appendix </w:t>
      </w:r>
      <w:r w:rsidR="00774110">
        <w:rPr>
          <w:rFonts w:asciiTheme="minorHAnsi" w:hAnsiTheme="minorHAnsi" w:cstheme="minorHAnsi"/>
          <w:sz w:val="28"/>
        </w:rPr>
        <w:t>B</w:t>
      </w:r>
      <w:r w:rsidR="00CD4147" w:rsidRPr="00DB1F75">
        <w:rPr>
          <w:rFonts w:asciiTheme="minorHAnsi" w:hAnsiTheme="minorHAnsi" w:cstheme="minorHAnsi"/>
          <w:sz w:val="28"/>
        </w:rPr>
        <w:t xml:space="preserve"> </w:t>
      </w:r>
      <w:r w:rsidR="00DB1F75" w:rsidRPr="00DB1F75">
        <w:rPr>
          <w:rFonts w:asciiTheme="minorHAnsi" w:hAnsiTheme="minorHAnsi" w:cstheme="minorHAnsi"/>
          <w:sz w:val="28"/>
        </w:rPr>
        <w:t>to the Policy on Communications:</w:t>
      </w:r>
      <w:r w:rsidR="00DB1F75" w:rsidRPr="00DB1F75">
        <w:rPr>
          <w:rFonts w:asciiTheme="minorHAnsi" w:hAnsiTheme="minorHAnsi" w:cstheme="minorHAnsi"/>
          <w:sz w:val="28"/>
        </w:rPr>
        <w:br/>
      </w:r>
      <w:r w:rsidR="00CD4147" w:rsidRPr="00DB1F75">
        <w:rPr>
          <w:rFonts w:asciiTheme="minorHAnsi" w:hAnsiTheme="minorHAnsi" w:cstheme="minorHAnsi"/>
          <w:b/>
          <w:sz w:val="28"/>
        </w:rPr>
        <w:t>Guidelines on Email Communication</w:t>
      </w:r>
    </w:p>
    <w:p w14:paraId="654FC61B" w14:textId="4E354533" w:rsidR="00CD4147" w:rsidRDefault="00CD4147" w:rsidP="00DB1F75">
      <w:pPr>
        <w:spacing w:after="120" w:line="240" w:lineRule="auto"/>
      </w:pPr>
      <w:r>
        <w:t>To ensure professional and respectful use of the email system, and to provide all employees and members of the Institute best practices related to email communication:</w:t>
      </w:r>
    </w:p>
    <w:p w14:paraId="219DC4DC" w14:textId="1B3BFCB9" w:rsidR="00CD4147" w:rsidRDefault="00CD4147" w:rsidP="00DB1F75">
      <w:pPr>
        <w:pStyle w:val="ListParagraph"/>
        <w:numPr>
          <w:ilvl w:val="0"/>
          <w:numId w:val="16"/>
        </w:numPr>
        <w:spacing w:after="120" w:line="240" w:lineRule="auto"/>
        <w:contextualSpacing w:val="0"/>
      </w:pPr>
      <w:r>
        <w:t>Use the TO: field for action required</w:t>
      </w:r>
    </w:p>
    <w:p w14:paraId="3C95FA26" w14:textId="65130B4F" w:rsidR="00CD4147" w:rsidRDefault="00CD4147" w:rsidP="00DB1F75">
      <w:pPr>
        <w:pStyle w:val="ListParagraph"/>
        <w:numPr>
          <w:ilvl w:val="0"/>
          <w:numId w:val="16"/>
        </w:numPr>
        <w:spacing w:after="120" w:line="240" w:lineRule="auto"/>
        <w:contextualSpacing w:val="0"/>
      </w:pPr>
      <w:r>
        <w:t>Use the CC: field for information purposes only</w:t>
      </w:r>
    </w:p>
    <w:p w14:paraId="60AA4F8E" w14:textId="26A5CBF0" w:rsidR="00CD4147" w:rsidRDefault="00CD4147" w:rsidP="00DB1F75">
      <w:pPr>
        <w:pStyle w:val="ListParagraph"/>
        <w:numPr>
          <w:ilvl w:val="0"/>
          <w:numId w:val="16"/>
        </w:numPr>
        <w:spacing w:after="120" w:line="240" w:lineRule="auto"/>
        <w:contextualSpacing w:val="0"/>
      </w:pPr>
      <w:r>
        <w:t>Don’t be part of an email flame war. Flame wars are heated e-mail exchanges that are more emotional than reasoned, and they have no place in professional communications.</w:t>
      </w:r>
    </w:p>
    <w:p w14:paraId="00BAECEE" w14:textId="255CD6C0" w:rsidR="00CD4147" w:rsidRDefault="00CD4147" w:rsidP="00DB1F75">
      <w:pPr>
        <w:pStyle w:val="ListParagraph"/>
        <w:numPr>
          <w:ilvl w:val="0"/>
          <w:numId w:val="16"/>
        </w:numPr>
        <w:spacing w:after="120" w:line="240" w:lineRule="auto"/>
        <w:contextualSpacing w:val="0"/>
      </w:pPr>
      <w:r>
        <w:t>Before sending, reread the entire e-mail, not all communication should be done by email.</w:t>
      </w:r>
    </w:p>
    <w:p w14:paraId="1E2020FB" w14:textId="777D8724" w:rsidR="00CD4147" w:rsidRDefault="00CD4147" w:rsidP="00DB1F75">
      <w:pPr>
        <w:pStyle w:val="ListParagraph"/>
        <w:numPr>
          <w:ilvl w:val="0"/>
          <w:numId w:val="16"/>
        </w:numPr>
        <w:spacing w:after="120" w:line="240" w:lineRule="auto"/>
        <w:contextualSpacing w:val="0"/>
      </w:pPr>
      <w:r>
        <w:t>If your email could be contentious or negative, sit on it and follow the 24 hour rule before responding by email.</w:t>
      </w:r>
    </w:p>
    <w:p w14:paraId="519E11B4" w14:textId="198FD3A8" w:rsidR="00CD4147" w:rsidRDefault="00CD4147" w:rsidP="00DB1F75">
      <w:pPr>
        <w:pStyle w:val="ListParagraph"/>
        <w:numPr>
          <w:ilvl w:val="0"/>
          <w:numId w:val="16"/>
        </w:numPr>
        <w:spacing w:after="120" w:line="240" w:lineRule="auto"/>
        <w:contextualSpacing w:val="0"/>
      </w:pPr>
      <w:r>
        <w:t>Be specific in your request if you require feedback, or action is required.</w:t>
      </w:r>
    </w:p>
    <w:p w14:paraId="381A0789" w14:textId="78B48C87" w:rsidR="00CD4147" w:rsidRDefault="00CD4147" w:rsidP="00DB1F75">
      <w:pPr>
        <w:pStyle w:val="ListParagraph"/>
        <w:numPr>
          <w:ilvl w:val="0"/>
          <w:numId w:val="16"/>
        </w:numPr>
        <w:spacing w:after="120" w:line="240" w:lineRule="auto"/>
        <w:contextualSpacing w:val="0"/>
      </w:pPr>
      <w:r>
        <w:t>Only include individuals who are impacted or need to know the information.</w:t>
      </w:r>
    </w:p>
    <w:p w14:paraId="599FEC88" w14:textId="35594A7B" w:rsidR="00CD4147" w:rsidRDefault="00CD4147" w:rsidP="00DB1F75">
      <w:pPr>
        <w:pStyle w:val="ListParagraph"/>
        <w:numPr>
          <w:ilvl w:val="0"/>
          <w:numId w:val="16"/>
        </w:numPr>
        <w:spacing w:after="120" w:line="240" w:lineRule="auto"/>
        <w:contextualSpacing w:val="0"/>
      </w:pPr>
      <w:r>
        <w:t>Keep it short and sweet. A longer email doesn’t mean that you have covered all points; it just means you have given more zone-out room to the reader.</w:t>
      </w:r>
    </w:p>
    <w:p w14:paraId="67420E79" w14:textId="59EBD83D" w:rsidR="00CD4147" w:rsidRDefault="00CD4147" w:rsidP="00DB1F75">
      <w:pPr>
        <w:pStyle w:val="ListParagraph"/>
        <w:numPr>
          <w:ilvl w:val="0"/>
          <w:numId w:val="16"/>
        </w:numPr>
        <w:spacing w:after="120" w:line="240" w:lineRule="auto"/>
        <w:contextualSpacing w:val="0"/>
      </w:pPr>
      <w:r>
        <w:t>Before sending an email, ensure it would not cause harm or embarrassment to anyone including PIPSC, if it was seen publically.</w:t>
      </w:r>
    </w:p>
    <w:p w14:paraId="6C321577" w14:textId="328EA9E5" w:rsidR="00CD4147" w:rsidRDefault="00CD4147" w:rsidP="00DB1F75">
      <w:pPr>
        <w:pStyle w:val="ListParagraph"/>
        <w:numPr>
          <w:ilvl w:val="0"/>
          <w:numId w:val="16"/>
        </w:numPr>
        <w:spacing w:after="120" w:line="240" w:lineRule="auto"/>
        <w:contextualSpacing w:val="0"/>
      </w:pPr>
      <w:r>
        <w:t>Know when to use email</w:t>
      </w:r>
      <w:r w:rsidR="00774110">
        <w:t xml:space="preserve"> - </w:t>
      </w:r>
      <w:r>
        <w:t>Instead of firing off a complicated explanation via e-mail, set up a short meeting to address the issue in person. E-mail is also a poor stand-in for conversation when conducting critical, difficult, and/or unpleasant discussions, touchy communications are best handled in person.</w:t>
      </w:r>
    </w:p>
    <w:p w14:paraId="586E6A71" w14:textId="1F610262" w:rsidR="00CD4147" w:rsidRDefault="00CD4147" w:rsidP="00DB1F75">
      <w:pPr>
        <w:pStyle w:val="ListParagraph"/>
        <w:numPr>
          <w:ilvl w:val="0"/>
          <w:numId w:val="16"/>
        </w:numPr>
        <w:spacing w:after="120" w:line="240" w:lineRule="auto"/>
        <w:contextualSpacing w:val="0"/>
      </w:pPr>
      <w:r>
        <w:t>Have a second set of eyes review an email in certain situations.</w:t>
      </w:r>
    </w:p>
    <w:p w14:paraId="1EF666C4" w14:textId="1A301C44" w:rsidR="00CD4147" w:rsidRDefault="00CD4147" w:rsidP="00DB1F75">
      <w:pPr>
        <w:pStyle w:val="ListParagraph"/>
        <w:numPr>
          <w:ilvl w:val="0"/>
          <w:numId w:val="16"/>
        </w:numPr>
        <w:spacing w:after="120" w:line="240" w:lineRule="auto"/>
        <w:contextualSpacing w:val="0"/>
      </w:pPr>
      <w:r>
        <w:t>Include a closing; Let the reader know you're done by including a complimentary closing and signature.</w:t>
      </w:r>
    </w:p>
    <w:p w14:paraId="6DD12E63" w14:textId="6373A287" w:rsidR="00CD4147" w:rsidRDefault="00CD4147" w:rsidP="00DB1F75">
      <w:pPr>
        <w:pStyle w:val="ListParagraph"/>
        <w:numPr>
          <w:ilvl w:val="0"/>
          <w:numId w:val="16"/>
        </w:numPr>
        <w:spacing w:after="120" w:line="240" w:lineRule="auto"/>
        <w:contextualSpacing w:val="0"/>
      </w:pPr>
      <w:r>
        <w:t>Obey etiquette r</w:t>
      </w:r>
      <w:r w:rsidR="00774110">
        <w:t>ules when forwarding messages - B</w:t>
      </w:r>
      <w:r>
        <w:t>efore you forward an e-mail, make sure that all recipients need to receive the message. In addition, be careful when forwarding sensitive or confidential information. Never forward proprietary information to external audiences or to unauthorized recipients. Before clicking the send button, review whether a message's contents are appropriate for each listed recipient.</w:t>
      </w:r>
    </w:p>
    <w:p w14:paraId="5ABC5EA0" w14:textId="0C589A9F" w:rsidR="00CD4147" w:rsidRPr="00CD4147" w:rsidRDefault="00CD4147" w:rsidP="00DB1F75">
      <w:pPr>
        <w:pStyle w:val="ListParagraph"/>
        <w:numPr>
          <w:ilvl w:val="0"/>
          <w:numId w:val="16"/>
        </w:numPr>
        <w:spacing w:after="120" w:line="240" w:lineRule="auto"/>
        <w:contextualSpacing w:val="0"/>
      </w:pPr>
      <w:r>
        <w:t>Be Professional: The Professional Institute</w:t>
      </w:r>
      <w:r w:rsidR="00774110">
        <w:t xml:space="preserve"> - </w:t>
      </w:r>
      <w:bookmarkStart w:id="1" w:name="_GoBack"/>
      <w:bookmarkEnd w:id="1"/>
      <w:r>
        <w:t>It's easy to convey the impression that you're unprofessional or careless if you don't follow some basic principles of good business writing. Make sure you follow proper grammar and sentence structure when composing and responding to messages and use a spell checker. Don't type in all capital letters—it creates the effect of shouting. Break your message into paragraphs for logic and readability.</w:t>
      </w:r>
    </w:p>
    <w:sectPr w:rsidR="00CD4147" w:rsidRPr="00CD4147" w:rsidSect="005C358F">
      <w:headerReference w:type="default" r:id="rId8"/>
      <w:footerReference w:type="default" r:id="rId9"/>
      <w:footerReference w:type="first" r:id="rId10"/>
      <w:pgSz w:w="12240" w:h="15840"/>
      <w:pgMar w:top="1440" w:right="1440" w:bottom="1440" w:left="1440" w:header="708" w:footer="576" w:gutter="0"/>
      <w:pgNumType w:fmt="numberInDash"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5EC241" w14:textId="77777777" w:rsidR="00EE11C8" w:rsidRDefault="00EE11C8" w:rsidP="001C6CC8">
      <w:pPr>
        <w:spacing w:after="0" w:line="240" w:lineRule="auto"/>
      </w:pPr>
      <w:r>
        <w:separator/>
      </w:r>
    </w:p>
  </w:endnote>
  <w:endnote w:type="continuationSeparator" w:id="0">
    <w:p w14:paraId="66C8C116" w14:textId="77777777" w:rsidR="00EE11C8" w:rsidRDefault="00EE11C8" w:rsidP="001C6C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9F0F6E" w14:textId="77777777" w:rsidR="009F76B7" w:rsidRPr="009F76B7" w:rsidRDefault="009F76B7">
    <w:pPr>
      <w:pStyle w:val="Footer"/>
      <w:rPr>
        <w:sz w:val="20"/>
      </w:rPr>
    </w:pPr>
    <w:r>
      <w:rPr>
        <w:sz w:val="20"/>
      </w:rPr>
      <w:t>Board Policy Manual</w:t>
    </w:r>
    <w:r>
      <w:rPr>
        <w:sz w:val="20"/>
      </w:rPr>
      <w:tab/>
    </w:r>
    <w:r>
      <w:rPr>
        <w:sz w:val="20"/>
      </w:rPr>
      <w:tab/>
    </w:r>
    <w:r w:rsidRPr="001E5B3B">
      <w:rPr>
        <w:color w:val="7F7F7F" w:themeColor="background1" w:themeShade="7F"/>
        <w:spacing w:val="60"/>
        <w:sz w:val="20"/>
      </w:rPr>
      <w:t>Page</w:t>
    </w:r>
    <w:r w:rsidRPr="001E5B3B">
      <w:rPr>
        <w:sz w:val="20"/>
      </w:rPr>
      <w:t xml:space="preserve"> | </w:t>
    </w:r>
    <w:r w:rsidRPr="001E5B3B">
      <w:rPr>
        <w:sz w:val="20"/>
      </w:rPr>
      <w:fldChar w:fldCharType="begin"/>
    </w:r>
    <w:r w:rsidRPr="001E5B3B">
      <w:rPr>
        <w:sz w:val="20"/>
      </w:rPr>
      <w:instrText xml:space="preserve"> PAGE   \* MERGEFORMAT </w:instrText>
    </w:r>
    <w:r w:rsidRPr="001E5B3B">
      <w:rPr>
        <w:sz w:val="20"/>
      </w:rPr>
      <w:fldChar w:fldCharType="separate"/>
    </w:r>
    <w:r w:rsidR="00774110" w:rsidRPr="00774110">
      <w:rPr>
        <w:b/>
        <w:bCs/>
        <w:noProof/>
        <w:sz w:val="20"/>
      </w:rPr>
      <w:t>-</w:t>
    </w:r>
    <w:r w:rsidR="00774110">
      <w:rPr>
        <w:noProof/>
        <w:sz w:val="20"/>
      </w:rPr>
      <w:t xml:space="preserve"> 5 -</w:t>
    </w:r>
    <w:r w:rsidRPr="001E5B3B">
      <w:rPr>
        <w:b/>
        <w:bCs/>
        <w:noProof/>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5824E7" w14:textId="77777777" w:rsidR="009F76B7" w:rsidRPr="009F76B7" w:rsidRDefault="009F76B7">
    <w:pPr>
      <w:pStyle w:val="Footer"/>
      <w:rPr>
        <w:sz w:val="20"/>
      </w:rPr>
    </w:pPr>
    <w:r>
      <w:rPr>
        <w:sz w:val="20"/>
      </w:rPr>
      <w:t>Board Policy Manual</w:t>
    </w:r>
    <w:r>
      <w:rPr>
        <w:sz w:val="20"/>
      </w:rPr>
      <w:tab/>
    </w:r>
    <w:r>
      <w:rPr>
        <w:sz w:val="20"/>
      </w:rPr>
      <w:tab/>
    </w:r>
    <w:r w:rsidRPr="001E5B3B">
      <w:rPr>
        <w:color w:val="7F7F7F" w:themeColor="background1" w:themeShade="7F"/>
        <w:spacing w:val="60"/>
        <w:sz w:val="20"/>
      </w:rPr>
      <w:t>Page</w:t>
    </w:r>
    <w:r w:rsidRPr="001E5B3B">
      <w:rPr>
        <w:sz w:val="20"/>
      </w:rPr>
      <w:t xml:space="preserve"> | </w:t>
    </w:r>
    <w:r w:rsidRPr="001E5B3B">
      <w:rPr>
        <w:sz w:val="20"/>
      </w:rPr>
      <w:fldChar w:fldCharType="begin"/>
    </w:r>
    <w:r w:rsidRPr="001E5B3B">
      <w:rPr>
        <w:sz w:val="20"/>
      </w:rPr>
      <w:instrText xml:space="preserve"> PAGE   \* MERGEFORMAT </w:instrText>
    </w:r>
    <w:r w:rsidRPr="001E5B3B">
      <w:rPr>
        <w:sz w:val="20"/>
      </w:rPr>
      <w:fldChar w:fldCharType="separate"/>
    </w:r>
    <w:r w:rsidR="005C358F" w:rsidRPr="005C358F">
      <w:rPr>
        <w:b/>
        <w:bCs/>
        <w:noProof/>
        <w:sz w:val="20"/>
      </w:rPr>
      <w:t>-</w:t>
    </w:r>
    <w:r w:rsidR="005C358F">
      <w:rPr>
        <w:noProof/>
        <w:sz w:val="20"/>
      </w:rPr>
      <w:t xml:space="preserve"> 1 -</w:t>
    </w:r>
    <w:r w:rsidRPr="001E5B3B">
      <w:rPr>
        <w:b/>
        <w:bCs/>
        <w:noProof/>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BFC4EF" w14:textId="77777777" w:rsidR="00EE11C8" w:rsidRDefault="00EE11C8" w:rsidP="001C6CC8">
      <w:pPr>
        <w:spacing w:after="0" w:line="240" w:lineRule="auto"/>
      </w:pPr>
      <w:r>
        <w:separator/>
      </w:r>
    </w:p>
  </w:footnote>
  <w:footnote w:type="continuationSeparator" w:id="0">
    <w:p w14:paraId="7E0FC905" w14:textId="77777777" w:rsidR="00EE11C8" w:rsidRDefault="00EE11C8" w:rsidP="001C6CC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249FFB" w14:textId="6980514E" w:rsidR="009F76B7" w:rsidRDefault="00E84433" w:rsidP="003872A6">
    <w:pPr>
      <w:pStyle w:val="Header"/>
    </w:pPr>
    <w:r>
      <w:rPr>
        <w:noProof/>
        <w:lang w:eastAsia="en-CA"/>
      </w:rPr>
      <w:drawing>
        <wp:inline distT="0" distB="0" distL="0" distR="0" wp14:anchorId="59980E06" wp14:editId="395EE1A2">
          <wp:extent cx="4152900" cy="730751"/>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4242879" cy="746584"/>
                  </a:xfrm>
                  <a:prstGeom prst="rect">
                    <a:avLst/>
                  </a:prstGeom>
                </pic:spPr>
              </pic:pic>
            </a:graphicData>
          </a:graphic>
        </wp:inline>
      </w:drawing>
    </w:r>
  </w:p>
  <w:p w14:paraId="6D1A47E2" w14:textId="77777777" w:rsidR="003872A6" w:rsidRDefault="00E92973">
    <w:pPr>
      <w:pStyle w:val="Header"/>
    </w:pPr>
    <w:r>
      <w:rPr>
        <w:noProof/>
        <w:color w:val="1155CC"/>
        <w:lang w:eastAsia="en-CA"/>
      </w:rPr>
      <mc:AlternateContent>
        <mc:Choice Requires="wps">
          <w:drawing>
            <wp:anchor distT="0" distB="0" distL="114300" distR="114300" simplePos="0" relativeHeight="251657216" behindDoc="1" locked="0" layoutInCell="0" allowOverlap="1" wp14:anchorId="0802DB72" wp14:editId="70A964DA">
              <wp:simplePos x="0" y="0"/>
              <wp:positionH relativeFrom="margin">
                <wp:posOffset>505460</wp:posOffset>
              </wp:positionH>
              <wp:positionV relativeFrom="margin">
                <wp:posOffset>2744470</wp:posOffset>
              </wp:positionV>
              <wp:extent cx="5237480" cy="3142615"/>
              <wp:effectExtent l="0" t="1144270" r="0" b="656590"/>
              <wp:wrapNone/>
              <wp:docPr id="4"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D8EE121" w14:textId="77777777" w:rsidR="00E92973" w:rsidRDefault="00E92973" w:rsidP="00E92973">
                          <w:pPr>
                            <w:pStyle w:val="NormalWeb"/>
                            <w:spacing w:before="0" w:beforeAutospacing="0" w:after="0" w:afterAutospacing="0"/>
                            <w:jc w:val="center"/>
                          </w:pPr>
                          <w:r>
                            <w:rPr>
                              <w:rFonts w:ascii="Calibri" w:hAnsi="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w14:anchorId="0802DB72">
              <v:stroke joinstyle="miter"/>
              <v:path gradientshapeok="t" o:connecttype="rect"/>
            </v:shapetype>
            <v:shape id="WordArt 3" style="position:absolute;margin-left:39.8pt;margin-top:216.1pt;width:412.4pt;height:247.45pt;rotation:-45;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">
              <v:stroke joinstyle="round"/>
              <o:lock v:ext="edit" shapetype="t"/>
              <v:textbox style="mso-fit-shape-to-text:t">
                <w:txbxContent>
                  <w:p w:rsidR="00E92973" w:rsidP="00E92973" w:rsidRDefault="00E92973" w14:paraId="2D8EE121" w14:textId="77777777">
                    <w:pPr>
                      <w:pStyle w:val="NormalWeb"/>
                      <w:spacing w:before="0" w:beforeAutospacing="0" w:after="0" w:afterAutospacing="0"/>
                      <w:jc w:val="center"/>
                    </w:pPr>
                    <w:r>
                      <w:rPr>
                        <w:rFonts w:ascii="Calibri" w:hAnsi="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0E7227"/>
    <w:multiLevelType w:val="hybridMultilevel"/>
    <w:tmpl w:val="439AB91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nsid w:val="0AC8461D"/>
    <w:multiLevelType w:val="hybridMultilevel"/>
    <w:tmpl w:val="A412ED36"/>
    <w:lvl w:ilvl="0" w:tplc="CAA0F354">
      <w:start w:val="11"/>
      <w:numFmt w:val="bullet"/>
      <w:lvlText w:val="•"/>
      <w:lvlJc w:val="left"/>
      <w:pPr>
        <w:ind w:left="720" w:hanging="720"/>
      </w:pPr>
      <w:rPr>
        <w:rFonts w:ascii="Calibri" w:eastAsiaTheme="minorHAnsi" w:hAnsi="Calibri" w:cs="Calibri"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nsid w:val="0CD50830"/>
    <w:multiLevelType w:val="multilevel"/>
    <w:tmpl w:val="8B18B74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04F4FC4"/>
    <w:multiLevelType w:val="hybridMultilevel"/>
    <w:tmpl w:val="A86A894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nsid w:val="1FC03F47"/>
    <w:multiLevelType w:val="hybridMultilevel"/>
    <w:tmpl w:val="8AA42E16"/>
    <w:lvl w:ilvl="0" w:tplc="1009000F">
      <w:start w:val="1"/>
      <w:numFmt w:val="decimal"/>
      <w:lvlText w:val="%1."/>
      <w:lvlJc w:val="left"/>
      <w:pPr>
        <w:ind w:left="720" w:hanging="360"/>
      </w:pPr>
      <w:rPr>
        <w:rFonts w:hint="default"/>
      </w:rPr>
    </w:lvl>
    <w:lvl w:ilvl="1" w:tplc="219E0556">
      <w:start w:val="1"/>
      <w:numFmt w:val="lowerRoman"/>
      <w:lvlText w:val="(%2)"/>
      <w:lvlJc w:val="left"/>
      <w:pPr>
        <w:ind w:left="1440" w:hanging="360"/>
      </w:pPr>
      <w:rPr>
        <w:rFonts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nsid w:val="21FE396E"/>
    <w:multiLevelType w:val="hybridMultilevel"/>
    <w:tmpl w:val="3C76D530"/>
    <w:lvl w:ilvl="0" w:tplc="0BF0348C">
      <w:start w:val="1"/>
      <w:numFmt w:val="decimal"/>
      <w:lvlText w:val="%1."/>
      <w:lvlJc w:val="left"/>
      <w:pPr>
        <w:ind w:left="720" w:hanging="72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6">
    <w:nsid w:val="284C314E"/>
    <w:multiLevelType w:val="multilevel"/>
    <w:tmpl w:val="68BED0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FA87F58"/>
    <w:multiLevelType w:val="hybridMultilevel"/>
    <w:tmpl w:val="3DEAB2F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nsid w:val="3E255A67"/>
    <w:multiLevelType w:val="hybridMultilevel"/>
    <w:tmpl w:val="B2587F30"/>
    <w:lvl w:ilvl="0" w:tplc="1009000F">
      <w:start w:val="1"/>
      <w:numFmt w:val="decimal"/>
      <w:lvlText w:val="%1."/>
      <w:lvlJc w:val="left"/>
      <w:pPr>
        <w:ind w:left="720" w:hanging="360"/>
      </w:pPr>
      <w:rPr>
        <w:rFonts w:hint="default"/>
      </w:rPr>
    </w:lvl>
    <w:lvl w:ilvl="1" w:tplc="219E0556">
      <w:start w:val="1"/>
      <w:numFmt w:val="lowerRoman"/>
      <w:lvlText w:val="(%2)"/>
      <w:lvlJc w:val="left"/>
      <w:pPr>
        <w:ind w:left="1440" w:hanging="360"/>
      </w:pPr>
      <w:rPr>
        <w:rFonts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nsid w:val="42CF51CD"/>
    <w:multiLevelType w:val="hybridMultilevel"/>
    <w:tmpl w:val="36B62FA0"/>
    <w:lvl w:ilvl="0" w:tplc="1009000F">
      <w:start w:val="1"/>
      <w:numFmt w:val="decimal"/>
      <w:lvlText w:val="%1."/>
      <w:lvlJc w:val="left"/>
      <w:pPr>
        <w:ind w:left="720" w:hanging="360"/>
      </w:pPr>
      <w:rPr>
        <w:rFonts w:hint="default"/>
      </w:rPr>
    </w:lvl>
    <w:lvl w:ilvl="1" w:tplc="1009000F">
      <w:start w:val="1"/>
      <w:numFmt w:val="decimal"/>
      <w:lvlText w:val="%2."/>
      <w:lvlJc w:val="left"/>
      <w:pPr>
        <w:ind w:left="1440" w:hanging="360"/>
      </w:pPr>
      <w:rPr>
        <w:rFonts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nsid w:val="4E333A64"/>
    <w:multiLevelType w:val="hybridMultilevel"/>
    <w:tmpl w:val="24F2E02E"/>
    <w:lvl w:ilvl="0" w:tplc="1009000F">
      <w:start w:val="1"/>
      <w:numFmt w:val="decimal"/>
      <w:lvlText w:val="%1."/>
      <w:lvlJc w:val="left"/>
      <w:pPr>
        <w:ind w:left="720" w:hanging="360"/>
      </w:pPr>
      <w:rPr>
        <w:rFonts w:hint="default"/>
      </w:rPr>
    </w:lvl>
    <w:lvl w:ilvl="1" w:tplc="219E0556">
      <w:start w:val="1"/>
      <w:numFmt w:val="lowerRoman"/>
      <w:lvlText w:val="(%2)"/>
      <w:lvlJc w:val="left"/>
      <w:pPr>
        <w:ind w:left="1440" w:hanging="360"/>
      </w:pPr>
      <w:rPr>
        <w:rFonts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nsid w:val="55474C43"/>
    <w:multiLevelType w:val="hybridMultilevel"/>
    <w:tmpl w:val="8DF69C3A"/>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2">
    <w:nsid w:val="639E75AB"/>
    <w:multiLevelType w:val="multilevel"/>
    <w:tmpl w:val="BF7A2A2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6436904"/>
    <w:multiLevelType w:val="hybridMultilevel"/>
    <w:tmpl w:val="3D4605D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nsid w:val="67E227D4"/>
    <w:multiLevelType w:val="multilevel"/>
    <w:tmpl w:val="3B20C9D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5">
    <w:nsid w:val="6B7E0C83"/>
    <w:multiLevelType w:val="hybridMultilevel"/>
    <w:tmpl w:val="65306A38"/>
    <w:lvl w:ilvl="0" w:tplc="3DA669BA">
      <w:start w:val="1"/>
      <w:numFmt w:val="lowerLetter"/>
      <w:lvlText w:val="%1)"/>
      <w:lvlJc w:val="left"/>
      <w:pPr>
        <w:ind w:left="360" w:hanging="360"/>
      </w:pPr>
      <w:rPr>
        <w:rFonts w:hint="default"/>
        <w:b/>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6">
    <w:nsid w:val="6F8A563C"/>
    <w:multiLevelType w:val="multilevel"/>
    <w:tmpl w:val="BF7A2A20"/>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abstractNumId w:val="9"/>
  </w:num>
  <w:num w:numId="2">
    <w:abstractNumId w:val="10"/>
  </w:num>
  <w:num w:numId="3">
    <w:abstractNumId w:val="7"/>
  </w:num>
  <w:num w:numId="4">
    <w:abstractNumId w:val="4"/>
  </w:num>
  <w:num w:numId="5">
    <w:abstractNumId w:val="8"/>
  </w:num>
  <w:num w:numId="6">
    <w:abstractNumId w:val="2"/>
  </w:num>
  <w:num w:numId="7">
    <w:abstractNumId w:val="12"/>
  </w:num>
  <w:num w:numId="8">
    <w:abstractNumId w:val="6"/>
  </w:num>
  <w:num w:numId="9">
    <w:abstractNumId w:val="16"/>
  </w:num>
  <w:num w:numId="10">
    <w:abstractNumId w:val="14"/>
  </w:num>
  <w:num w:numId="11">
    <w:abstractNumId w:val="13"/>
  </w:num>
  <w:num w:numId="12">
    <w:abstractNumId w:val="15"/>
  </w:num>
  <w:num w:numId="13">
    <w:abstractNumId w:val="0"/>
  </w:num>
  <w:num w:numId="14">
    <w:abstractNumId w:val="5"/>
  </w:num>
  <w:num w:numId="15">
    <w:abstractNumId w:val="3"/>
  </w:num>
  <w:num w:numId="16">
    <w:abstractNumId w:val="1"/>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7DBB"/>
    <w:rsid w:val="000015DA"/>
    <w:rsid w:val="0000510B"/>
    <w:rsid w:val="000134F7"/>
    <w:rsid w:val="00014308"/>
    <w:rsid w:val="00014CD8"/>
    <w:rsid w:val="000167E6"/>
    <w:rsid w:val="00020110"/>
    <w:rsid w:val="00021133"/>
    <w:rsid w:val="00021CBB"/>
    <w:rsid w:val="00025F26"/>
    <w:rsid w:val="00030F75"/>
    <w:rsid w:val="0003726A"/>
    <w:rsid w:val="00037D84"/>
    <w:rsid w:val="000400E3"/>
    <w:rsid w:val="00044B49"/>
    <w:rsid w:val="0004578A"/>
    <w:rsid w:val="000508A8"/>
    <w:rsid w:val="00052E54"/>
    <w:rsid w:val="00053DAF"/>
    <w:rsid w:val="00054798"/>
    <w:rsid w:val="0005524F"/>
    <w:rsid w:val="00055CB0"/>
    <w:rsid w:val="00056C36"/>
    <w:rsid w:val="00060479"/>
    <w:rsid w:val="0006271F"/>
    <w:rsid w:val="000640A5"/>
    <w:rsid w:val="000641BC"/>
    <w:rsid w:val="00070897"/>
    <w:rsid w:val="00070955"/>
    <w:rsid w:val="0007105B"/>
    <w:rsid w:val="00072C47"/>
    <w:rsid w:val="00073B97"/>
    <w:rsid w:val="0007670F"/>
    <w:rsid w:val="000767FA"/>
    <w:rsid w:val="00080EC9"/>
    <w:rsid w:val="00085A1A"/>
    <w:rsid w:val="00086944"/>
    <w:rsid w:val="00087A4B"/>
    <w:rsid w:val="00090213"/>
    <w:rsid w:val="00095826"/>
    <w:rsid w:val="000A0CC8"/>
    <w:rsid w:val="000A4562"/>
    <w:rsid w:val="000A541A"/>
    <w:rsid w:val="000B1B4A"/>
    <w:rsid w:val="000C0F9F"/>
    <w:rsid w:val="000C7A5E"/>
    <w:rsid w:val="000D0361"/>
    <w:rsid w:val="000E05BD"/>
    <w:rsid w:val="000E173E"/>
    <w:rsid w:val="000E1744"/>
    <w:rsid w:val="000E3DA2"/>
    <w:rsid w:val="000E592F"/>
    <w:rsid w:val="00100C59"/>
    <w:rsid w:val="00103E7A"/>
    <w:rsid w:val="0010419D"/>
    <w:rsid w:val="0010558A"/>
    <w:rsid w:val="00107B1C"/>
    <w:rsid w:val="0011171C"/>
    <w:rsid w:val="00113454"/>
    <w:rsid w:val="00117DEA"/>
    <w:rsid w:val="001205FD"/>
    <w:rsid w:val="00121D36"/>
    <w:rsid w:val="0012320C"/>
    <w:rsid w:val="00123E7F"/>
    <w:rsid w:val="001270EF"/>
    <w:rsid w:val="0013336A"/>
    <w:rsid w:val="001379F8"/>
    <w:rsid w:val="00141EE7"/>
    <w:rsid w:val="00143521"/>
    <w:rsid w:val="00147F5E"/>
    <w:rsid w:val="00154AB5"/>
    <w:rsid w:val="00167C85"/>
    <w:rsid w:val="0017388B"/>
    <w:rsid w:val="00174618"/>
    <w:rsid w:val="00180BE9"/>
    <w:rsid w:val="00184920"/>
    <w:rsid w:val="00187E8F"/>
    <w:rsid w:val="00190E1A"/>
    <w:rsid w:val="00193593"/>
    <w:rsid w:val="00193B5F"/>
    <w:rsid w:val="001B25E1"/>
    <w:rsid w:val="001B7EEF"/>
    <w:rsid w:val="001C6CC8"/>
    <w:rsid w:val="001C7FAF"/>
    <w:rsid w:val="001D1910"/>
    <w:rsid w:val="001D4A2A"/>
    <w:rsid w:val="001E0A38"/>
    <w:rsid w:val="001E5B3B"/>
    <w:rsid w:val="001E7490"/>
    <w:rsid w:val="001E74F4"/>
    <w:rsid w:val="001F28AE"/>
    <w:rsid w:val="001F3294"/>
    <w:rsid w:val="001F5FD4"/>
    <w:rsid w:val="001F6558"/>
    <w:rsid w:val="001F7720"/>
    <w:rsid w:val="001F7C7D"/>
    <w:rsid w:val="0020103D"/>
    <w:rsid w:val="002027EF"/>
    <w:rsid w:val="00205D29"/>
    <w:rsid w:val="002060AF"/>
    <w:rsid w:val="00206F67"/>
    <w:rsid w:val="00211645"/>
    <w:rsid w:val="0021327F"/>
    <w:rsid w:val="00213F82"/>
    <w:rsid w:val="00221F85"/>
    <w:rsid w:val="00222083"/>
    <w:rsid w:val="00223552"/>
    <w:rsid w:val="002235B2"/>
    <w:rsid w:val="00224929"/>
    <w:rsid w:val="0023019C"/>
    <w:rsid w:val="00241C3B"/>
    <w:rsid w:val="00241F41"/>
    <w:rsid w:val="0024406D"/>
    <w:rsid w:val="00245712"/>
    <w:rsid w:val="00251069"/>
    <w:rsid w:val="00252781"/>
    <w:rsid w:val="0025281B"/>
    <w:rsid w:val="00252B05"/>
    <w:rsid w:val="00254A40"/>
    <w:rsid w:val="00274689"/>
    <w:rsid w:val="002756EC"/>
    <w:rsid w:val="002828C9"/>
    <w:rsid w:val="002910F7"/>
    <w:rsid w:val="00294B24"/>
    <w:rsid w:val="002A3782"/>
    <w:rsid w:val="002A4BEB"/>
    <w:rsid w:val="002B26D4"/>
    <w:rsid w:val="002B5AE6"/>
    <w:rsid w:val="002C2B8D"/>
    <w:rsid w:val="002D1F18"/>
    <w:rsid w:val="002D348C"/>
    <w:rsid w:val="002D49D5"/>
    <w:rsid w:val="002D4BC0"/>
    <w:rsid w:val="002D637D"/>
    <w:rsid w:val="002D7BE5"/>
    <w:rsid w:val="002E027A"/>
    <w:rsid w:val="002E0C33"/>
    <w:rsid w:val="002E7262"/>
    <w:rsid w:val="002F0A89"/>
    <w:rsid w:val="002F33A4"/>
    <w:rsid w:val="002F7D54"/>
    <w:rsid w:val="003002A7"/>
    <w:rsid w:val="0030657E"/>
    <w:rsid w:val="0030729C"/>
    <w:rsid w:val="00316AA1"/>
    <w:rsid w:val="003174E1"/>
    <w:rsid w:val="00321578"/>
    <w:rsid w:val="0032640F"/>
    <w:rsid w:val="00326935"/>
    <w:rsid w:val="00332D12"/>
    <w:rsid w:val="00337564"/>
    <w:rsid w:val="003442A6"/>
    <w:rsid w:val="0035753A"/>
    <w:rsid w:val="0035792C"/>
    <w:rsid w:val="003608EE"/>
    <w:rsid w:val="00363487"/>
    <w:rsid w:val="0036474E"/>
    <w:rsid w:val="00364C82"/>
    <w:rsid w:val="00367AE3"/>
    <w:rsid w:val="00372D11"/>
    <w:rsid w:val="0037724E"/>
    <w:rsid w:val="00381A08"/>
    <w:rsid w:val="0038363C"/>
    <w:rsid w:val="00386A17"/>
    <w:rsid w:val="003872A6"/>
    <w:rsid w:val="003906A3"/>
    <w:rsid w:val="00394919"/>
    <w:rsid w:val="0039536E"/>
    <w:rsid w:val="00396AAD"/>
    <w:rsid w:val="003972DC"/>
    <w:rsid w:val="003973FF"/>
    <w:rsid w:val="00397737"/>
    <w:rsid w:val="003A09C5"/>
    <w:rsid w:val="003A4903"/>
    <w:rsid w:val="003A62E3"/>
    <w:rsid w:val="003A7F22"/>
    <w:rsid w:val="003B225C"/>
    <w:rsid w:val="003B5A97"/>
    <w:rsid w:val="003B5E9A"/>
    <w:rsid w:val="003C013B"/>
    <w:rsid w:val="003C1B55"/>
    <w:rsid w:val="003C2307"/>
    <w:rsid w:val="003C3C1D"/>
    <w:rsid w:val="003C4500"/>
    <w:rsid w:val="003C6948"/>
    <w:rsid w:val="003D57BD"/>
    <w:rsid w:val="003D6690"/>
    <w:rsid w:val="003E5754"/>
    <w:rsid w:val="003E5FA7"/>
    <w:rsid w:val="003E61A0"/>
    <w:rsid w:val="003E77FC"/>
    <w:rsid w:val="003F0459"/>
    <w:rsid w:val="003F36D1"/>
    <w:rsid w:val="003F3D4B"/>
    <w:rsid w:val="003F6411"/>
    <w:rsid w:val="00411CC8"/>
    <w:rsid w:val="0041481B"/>
    <w:rsid w:val="0042039E"/>
    <w:rsid w:val="00422C97"/>
    <w:rsid w:val="00424A17"/>
    <w:rsid w:val="00426D6C"/>
    <w:rsid w:val="00427F8B"/>
    <w:rsid w:val="00430112"/>
    <w:rsid w:val="00442E34"/>
    <w:rsid w:val="0044329F"/>
    <w:rsid w:val="00445505"/>
    <w:rsid w:val="00450499"/>
    <w:rsid w:val="0045453D"/>
    <w:rsid w:val="0045710C"/>
    <w:rsid w:val="004618B7"/>
    <w:rsid w:val="00461F3D"/>
    <w:rsid w:val="00473934"/>
    <w:rsid w:val="00475CCC"/>
    <w:rsid w:val="00482CC9"/>
    <w:rsid w:val="004837F8"/>
    <w:rsid w:val="00491519"/>
    <w:rsid w:val="004964AA"/>
    <w:rsid w:val="00496F4C"/>
    <w:rsid w:val="004A09E9"/>
    <w:rsid w:val="004A14AC"/>
    <w:rsid w:val="004A4B46"/>
    <w:rsid w:val="004A56CA"/>
    <w:rsid w:val="004A59A9"/>
    <w:rsid w:val="004B076D"/>
    <w:rsid w:val="004B2DBA"/>
    <w:rsid w:val="004B57CF"/>
    <w:rsid w:val="004C2E93"/>
    <w:rsid w:val="004C3E40"/>
    <w:rsid w:val="004C4038"/>
    <w:rsid w:val="004C629C"/>
    <w:rsid w:val="004D1A9E"/>
    <w:rsid w:val="004E6D63"/>
    <w:rsid w:val="00501F4A"/>
    <w:rsid w:val="00504BDF"/>
    <w:rsid w:val="00506E33"/>
    <w:rsid w:val="005075F1"/>
    <w:rsid w:val="00522042"/>
    <w:rsid w:val="00527E0B"/>
    <w:rsid w:val="005300B2"/>
    <w:rsid w:val="00531364"/>
    <w:rsid w:val="00531628"/>
    <w:rsid w:val="00531AFE"/>
    <w:rsid w:val="005372A7"/>
    <w:rsid w:val="0053799E"/>
    <w:rsid w:val="00537FD0"/>
    <w:rsid w:val="005410CF"/>
    <w:rsid w:val="00542D8F"/>
    <w:rsid w:val="00545BAC"/>
    <w:rsid w:val="005461CE"/>
    <w:rsid w:val="00546AAC"/>
    <w:rsid w:val="005564E9"/>
    <w:rsid w:val="00561B03"/>
    <w:rsid w:val="0057041A"/>
    <w:rsid w:val="005744ED"/>
    <w:rsid w:val="00577853"/>
    <w:rsid w:val="005818A4"/>
    <w:rsid w:val="00584FDA"/>
    <w:rsid w:val="0059059F"/>
    <w:rsid w:val="00590EA0"/>
    <w:rsid w:val="005A42AA"/>
    <w:rsid w:val="005A63C9"/>
    <w:rsid w:val="005B038A"/>
    <w:rsid w:val="005B1065"/>
    <w:rsid w:val="005B24E0"/>
    <w:rsid w:val="005B5AB7"/>
    <w:rsid w:val="005B6384"/>
    <w:rsid w:val="005C128F"/>
    <w:rsid w:val="005C358F"/>
    <w:rsid w:val="005C4A22"/>
    <w:rsid w:val="005C6012"/>
    <w:rsid w:val="005C702E"/>
    <w:rsid w:val="005C7AE4"/>
    <w:rsid w:val="005F0D9C"/>
    <w:rsid w:val="005F6241"/>
    <w:rsid w:val="0060236F"/>
    <w:rsid w:val="00611CC4"/>
    <w:rsid w:val="006129AE"/>
    <w:rsid w:val="00615A13"/>
    <w:rsid w:val="00616181"/>
    <w:rsid w:val="00617611"/>
    <w:rsid w:val="0061786C"/>
    <w:rsid w:val="006179B5"/>
    <w:rsid w:val="006207CB"/>
    <w:rsid w:val="006250D6"/>
    <w:rsid w:val="00625561"/>
    <w:rsid w:val="006255FD"/>
    <w:rsid w:val="00630258"/>
    <w:rsid w:val="0063327A"/>
    <w:rsid w:val="00636715"/>
    <w:rsid w:val="0064435B"/>
    <w:rsid w:val="00645D1E"/>
    <w:rsid w:val="006556A7"/>
    <w:rsid w:val="00656DDD"/>
    <w:rsid w:val="00660428"/>
    <w:rsid w:val="00665877"/>
    <w:rsid w:val="00673CCF"/>
    <w:rsid w:val="006744A0"/>
    <w:rsid w:val="00680C0A"/>
    <w:rsid w:val="00682CCE"/>
    <w:rsid w:val="00685B00"/>
    <w:rsid w:val="00692A3D"/>
    <w:rsid w:val="006A1964"/>
    <w:rsid w:val="006C0063"/>
    <w:rsid w:val="006C2664"/>
    <w:rsid w:val="006D34F2"/>
    <w:rsid w:val="006D7977"/>
    <w:rsid w:val="006E1554"/>
    <w:rsid w:val="006E163C"/>
    <w:rsid w:val="006E255F"/>
    <w:rsid w:val="006E2919"/>
    <w:rsid w:val="006E3760"/>
    <w:rsid w:val="006E645F"/>
    <w:rsid w:val="006E6E2B"/>
    <w:rsid w:val="006F150F"/>
    <w:rsid w:val="006F2D72"/>
    <w:rsid w:val="006F3F86"/>
    <w:rsid w:val="006F4616"/>
    <w:rsid w:val="006F6199"/>
    <w:rsid w:val="006F74D6"/>
    <w:rsid w:val="00701FF6"/>
    <w:rsid w:val="00702586"/>
    <w:rsid w:val="00711830"/>
    <w:rsid w:val="00714891"/>
    <w:rsid w:val="00717C29"/>
    <w:rsid w:val="00722A6D"/>
    <w:rsid w:val="007235C5"/>
    <w:rsid w:val="0073089C"/>
    <w:rsid w:val="0073112C"/>
    <w:rsid w:val="00743C1F"/>
    <w:rsid w:val="007509BF"/>
    <w:rsid w:val="007619DB"/>
    <w:rsid w:val="007651F3"/>
    <w:rsid w:val="00765393"/>
    <w:rsid w:val="00767080"/>
    <w:rsid w:val="007673F4"/>
    <w:rsid w:val="00771AB3"/>
    <w:rsid w:val="00774110"/>
    <w:rsid w:val="00775107"/>
    <w:rsid w:val="007754C0"/>
    <w:rsid w:val="00776B2F"/>
    <w:rsid w:val="00776EBF"/>
    <w:rsid w:val="007779DC"/>
    <w:rsid w:val="00780840"/>
    <w:rsid w:val="00781FEF"/>
    <w:rsid w:val="00791060"/>
    <w:rsid w:val="0079385A"/>
    <w:rsid w:val="0079393C"/>
    <w:rsid w:val="007A0164"/>
    <w:rsid w:val="007A1BBF"/>
    <w:rsid w:val="007A1E9A"/>
    <w:rsid w:val="007A5218"/>
    <w:rsid w:val="007A6A13"/>
    <w:rsid w:val="007A7A7E"/>
    <w:rsid w:val="007B1529"/>
    <w:rsid w:val="007B2171"/>
    <w:rsid w:val="007B6171"/>
    <w:rsid w:val="007B651C"/>
    <w:rsid w:val="007C2B64"/>
    <w:rsid w:val="007C3781"/>
    <w:rsid w:val="007C654F"/>
    <w:rsid w:val="007C710D"/>
    <w:rsid w:val="007D08FE"/>
    <w:rsid w:val="007D0B27"/>
    <w:rsid w:val="007D0DA0"/>
    <w:rsid w:val="007D2D7F"/>
    <w:rsid w:val="007D4B77"/>
    <w:rsid w:val="007D77A9"/>
    <w:rsid w:val="007E4851"/>
    <w:rsid w:val="007E7667"/>
    <w:rsid w:val="007F2095"/>
    <w:rsid w:val="007F2773"/>
    <w:rsid w:val="007F29AB"/>
    <w:rsid w:val="00801332"/>
    <w:rsid w:val="00802032"/>
    <w:rsid w:val="00802904"/>
    <w:rsid w:val="008054A6"/>
    <w:rsid w:val="00805A8E"/>
    <w:rsid w:val="0080700E"/>
    <w:rsid w:val="00807F80"/>
    <w:rsid w:val="00834FC5"/>
    <w:rsid w:val="0083605F"/>
    <w:rsid w:val="00837EB1"/>
    <w:rsid w:val="008407C7"/>
    <w:rsid w:val="00844F1E"/>
    <w:rsid w:val="00846821"/>
    <w:rsid w:val="0085238E"/>
    <w:rsid w:val="0085774A"/>
    <w:rsid w:val="00863958"/>
    <w:rsid w:val="00864F6B"/>
    <w:rsid w:val="008666BE"/>
    <w:rsid w:val="00866BFD"/>
    <w:rsid w:val="008722B0"/>
    <w:rsid w:val="00873C9F"/>
    <w:rsid w:val="00876EF9"/>
    <w:rsid w:val="008771BE"/>
    <w:rsid w:val="00884D16"/>
    <w:rsid w:val="0089412F"/>
    <w:rsid w:val="008A0D65"/>
    <w:rsid w:val="008A1C36"/>
    <w:rsid w:val="008B37A0"/>
    <w:rsid w:val="008C4680"/>
    <w:rsid w:val="008C5ABE"/>
    <w:rsid w:val="008C5AEE"/>
    <w:rsid w:val="008D6773"/>
    <w:rsid w:val="008E3179"/>
    <w:rsid w:val="008E6298"/>
    <w:rsid w:val="008E7635"/>
    <w:rsid w:val="009017C9"/>
    <w:rsid w:val="00902D65"/>
    <w:rsid w:val="00902DE5"/>
    <w:rsid w:val="00903F30"/>
    <w:rsid w:val="0091196B"/>
    <w:rsid w:val="00914528"/>
    <w:rsid w:val="0091489D"/>
    <w:rsid w:val="0092032B"/>
    <w:rsid w:val="009213DB"/>
    <w:rsid w:val="00922AAD"/>
    <w:rsid w:val="00933339"/>
    <w:rsid w:val="00933E81"/>
    <w:rsid w:val="00943CAD"/>
    <w:rsid w:val="00956FB5"/>
    <w:rsid w:val="009601E9"/>
    <w:rsid w:val="0096052B"/>
    <w:rsid w:val="00964F5E"/>
    <w:rsid w:val="0096725A"/>
    <w:rsid w:val="00972026"/>
    <w:rsid w:val="009735AC"/>
    <w:rsid w:val="00974FA8"/>
    <w:rsid w:val="009753CF"/>
    <w:rsid w:val="0098498E"/>
    <w:rsid w:val="00985C02"/>
    <w:rsid w:val="009B00B8"/>
    <w:rsid w:val="009B2421"/>
    <w:rsid w:val="009B384A"/>
    <w:rsid w:val="009C2C88"/>
    <w:rsid w:val="009C4757"/>
    <w:rsid w:val="009C6AB7"/>
    <w:rsid w:val="009D033E"/>
    <w:rsid w:val="009D0DA5"/>
    <w:rsid w:val="009D1911"/>
    <w:rsid w:val="009D24EA"/>
    <w:rsid w:val="009D3F5A"/>
    <w:rsid w:val="009D77A3"/>
    <w:rsid w:val="009E1117"/>
    <w:rsid w:val="009E19BD"/>
    <w:rsid w:val="009E1F46"/>
    <w:rsid w:val="009E2BF1"/>
    <w:rsid w:val="009E2CFA"/>
    <w:rsid w:val="009E7A67"/>
    <w:rsid w:val="009F1971"/>
    <w:rsid w:val="009F6416"/>
    <w:rsid w:val="009F76B7"/>
    <w:rsid w:val="009F7C22"/>
    <w:rsid w:val="00A10D8D"/>
    <w:rsid w:val="00A11576"/>
    <w:rsid w:val="00A11792"/>
    <w:rsid w:val="00A1387C"/>
    <w:rsid w:val="00A150B1"/>
    <w:rsid w:val="00A20E39"/>
    <w:rsid w:val="00A22248"/>
    <w:rsid w:val="00A2360A"/>
    <w:rsid w:val="00A24893"/>
    <w:rsid w:val="00A2618C"/>
    <w:rsid w:val="00A32F20"/>
    <w:rsid w:val="00A33857"/>
    <w:rsid w:val="00A368D1"/>
    <w:rsid w:val="00A421B8"/>
    <w:rsid w:val="00A44A9E"/>
    <w:rsid w:val="00A539B0"/>
    <w:rsid w:val="00A545A5"/>
    <w:rsid w:val="00A55F1A"/>
    <w:rsid w:val="00A57D1C"/>
    <w:rsid w:val="00A60998"/>
    <w:rsid w:val="00A6159F"/>
    <w:rsid w:val="00A619A6"/>
    <w:rsid w:val="00A626BB"/>
    <w:rsid w:val="00A63CA2"/>
    <w:rsid w:val="00A6424E"/>
    <w:rsid w:val="00A65615"/>
    <w:rsid w:val="00A65C24"/>
    <w:rsid w:val="00A66FE2"/>
    <w:rsid w:val="00A6745C"/>
    <w:rsid w:val="00A76F2B"/>
    <w:rsid w:val="00A84191"/>
    <w:rsid w:val="00A85882"/>
    <w:rsid w:val="00A87E4C"/>
    <w:rsid w:val="00A90FB1"/>
    <w:rsid w:val="00A97DBB"/>
    <w:rsid w:val="00AA19A9"/>
    <w:rsid w:val="00AA3B0C"/>
    <w:rsid w:val="00AA452F"/>
    <w:rsid w:val="00AA486E"/>
    <w:rsid w:val="00AA6E46"/>
    <w:rsid w:val="00AA71F1"/>
    <w:rsid w:val="00AB366D"/>
    <w:rsid w:val="00AB6A5C"/>
    <w:rsid w:val="00AB7D2A"/>
    <w:rsid w:val="00AD0E44"/>
    <w:rsid w:val="00AD3F7E"/>
    <w:rsid w:val="00AE2001"/>
    <w:rsid w:val="00AF0D5F"/>
    <w:rsid w:val="00AF1701"/>
    <w:rsid w:val="00AF3242"/>
    <w:rsid w:val="00AF3E9D"/>
    <w:rsid w:val="00AF44DE"/>
    <w:rsid w:val="00AF455F"/>
    <w:rsid w:val="00AF5925"/>
    <w:rsid w:val="00AF5E04"/>
    <w:rsid w:val="00AF7E29"/>
    <w:rsid w:val="00B00249"/>
    <w:rsid w:val="00B060DA"/>
    <w:rsid w:val="00B12DF5"/>
    <w:rsid w:val="00B130E6"/>
    <w:rsid w:val="00B16C33"/>
    <w:rsid w:val="00B265C2"/>
    <w:rsid w:val="00B30212"/>
    <w:rsid w:val="00B42174"/>
    <w:rsid w:val="00B52966"/>
    <w:rsid w:val="00B52A9E"/>
    <w:rsid w:val="00B65761"/>
    <w:rsid w:val="00B66121"/>
    <w:rsid w:val="00B70B03"/>
    <w:rsid w:val="00B728B7"/>
    <w:rsid w:val="00B72F18"/>
    <w:rsid w:val="00B747D5"/>
    <w:rsid w:val="00B74F3B"/>
    <w:rsid w:val="00B77C7B"/>
    <w:rsid w:val="00B8045A"/>
    <w:rsid w:val="00B82FB7"/>
    <w:rsid w:val="00B830B7"/>
    <w:rsid w:val="00B83530"/>
    <w:rsid w:val="00B85F44"/>
    <w:rsid w:val="00B85F7D"/>
    <w:rsid w:val="00B9003D"/>
    <w:rsid w:val="00B92FA1"/>
    <w:rsid w:val="00B948A0"/>
    <w:rsid w:val="00BA3A4D"/>
    <w:rsid w:val="00BA486B"/>
    <w:rsid w:val="00BA5C26"/>
    <w:rsid w:val="00BB29ED"/>
    <w:rsid w:val="00BB7477"/>
    <w:rsid w:val="00BB7C07"/>
    <w:rsid w:val="00BC13ED"/>
    <w:rsid w:val="00BC54F5"/>
    <w:rsid w:val="00BC7051"/>
    <w:rsid w:val="00BD5CE9"/>
    <w:rsid w:val="00BE2F5B"/>
    <w:rsid w:val="00BE5B7C"/>
    <w:rsid w:val="00BE5C71"/>
    <w:rsid w:val="00BF77B5"/>
    <w:rsid w:val="00C01237"/>
    <w:rsid w:val="00C11E09"/>
    <w:rsid w:val="00C12E9A"/>
    <w:rsid w:val="00C144E1"/>
    <w:rsid w:val="00C1526D"/>
    <w:rsid w:val="00C16936"/>
    <w:rsid w:val="00C22595"/>
    <w:rsid w:val="00C233A3"/>
    <w:rsid w:val="00C27D29"/>
    <w:rsid w:val="00C303D2"/>
    <w:rsid w:val="00C30ACC"/>
    <w:rsid w:val="00C312BB"/>
    <w:rsid w:val="00C33B6E"/>
    <w:rsid w:val="00C34C4C"/>
    <w:rsid w:val="00C34EB6"/>
    <w:rsid w:val="00C35087"/>
    <w:rsid w:val="00C4029B"/>
    <w:rsid w:val="00C41F8E"/>
    <w:rsid w:val="00C45502"/>
    <w:rsid w:val="00C51976"/>
    <w:rsid w:val="00C52976"/>
    <w:rsid w:val="00C52A13"/>
    <w:rsid w:val="00C552F5"/>
    <w:rsid w:val="00C57802"/>
    <w:rsid w:val="00C61838"/>
    <w:rsid w:val="00C62783"/>
    <w:rsid w:val="00C63CDF"/>
    <w:rsid w:val="00C7422E"/>
    <w:rsid w:val="00C84740"/>
    <w:rsid w:val="00C85060"/>
    <w:rsid w:val="00C86B5D"/>
    <w:rsid w:val="00C86DCD"/>
    <w:rsid w:val="00C9130A"/>
    <w:rsid w:val="00C946A4"/>
    <w:rsid w:val="00C95A1A"/>
    <w:rsid w:val="00CA1EE2"/>
    <w:rsid w:val="00CA2261"/>
    <w:rsid w:val="00CA3679"/>
    <w:rsid w:val="00CA546E"/>
    <w:rsid w:val="00CA6CD7"/>
    <w:rsid w:val="00CC0C13"/>
    <w:rsid w:val="00CC7AFC"/>
    <w:rsid w:val="00CC7BE5"/>
    <w:rsid w:val="00CD185B"/>
    <w:rsid w:val="00CD30C7"/>
    <w:rsid w:val="00CD4147"/>
    <w:rsid w:val="00CD6F0C"/>
    <w:rsid w:val="00CD7787"/>
    <w:rsid w:val="00CD7A39"/>
    <w:rsid w:val="00CE7935"/>
    <w:rsid w:val="00CF1191"/>
    <w:rsid w:val="00CF1B2F"/>
    <w:rsid w:val="00D001A7"/>
    <w:rsid w:val="00D01A3F"/>
    <w:rsid w:val="00D137C9"/>
    <w:rsid w:val="00D1384F"/>
    <w:rsid w:val="00D24817"/>
    <w:rsid w:val="00D347B9"/>
    <w:rsid w:val="00D34AE9"/>
    <w:rsid w:val="00D3625F"/>
    <w:rsid w:val="00D45FFF"/>
    <w:rsid w:val="00D557E7"/>
    <w:rsid w:val="00D55931"/>
    <w:rsid w:val="00D618C6"/>
    <w:rsid w:val="00D62337"/>
    <w:rsid w:val="00D62472"/>
    <w:rsid w:val="00D65BC5"/>
    <w:rsid w:val="00D7312E"/>
    <w:rsid w:val="00D81291"/>
    <w:rsid w:val="00D81914"/>
    <w:rsid w:val="00D8396F"/>
    <w:rsid w:val="00D854C7"/>
    <w:rsid w:val="00D85699"/>
    <w:rsid w:val="00D85E83"/>
    <w:rsid w:val="00D8743F"/>
    <w:rsid w:val="00D91F37"/>
    <w:rsid w:val="00D936C5"/>
    <w:rsid w:val="00D93E19"/>
    <w:rsid w:val="00D9411C"/>
    <w:rsid w:val="00D97C41"/>
    <w:rsid w:val="00DA0A80"/>
    <w:rsid w:val="00DA519E"/>
    <w:rsid w:val="00DB170E"/>
    <w:rsid w:val="00DB1F75"/>
    <w:rsid w:val="00DB3D6B"/>
    <w:rsid w:val="00DB3F0A"/>
    <w:rsid w:val="00DB693D"/>
    <w:rsid w:val="00DC05E7"/>
    <w:rsid w:val="00DC079B"/>
    <w:rsid w:val="00DC7003"/>
    <w:rsid w:val="00DD673A"/>
    <w:rsid w:val="00DE2BBC"/>
    <w:rsid w:val="00DE2FC1"/>
    <w:rsid w:val="00DE3C57"/>
    <w:rsid w:val="00DE4D05"/>
    <w:rsid w:val="00E0725A"/>
    <w:rsid w:val="00E14F0F"/>
    <w:rsid w:val="00E22778"/>
    <w:rsid w:val="00E23CBA"/>
    <w:rsid w:val="00E41CAF"/>
    <w:rsid w:val="00E521CC"/>
    <w:rsid w:val="00E579F5"/>
    <w:rsid w:val="00E67532"/>
    <w:rsid w:val="00E675D7"/>
    <w:rsid w:val="00E706AB"/>
    <w:rsid w:val="00E71A5A"/>
    <w:rsid w:val="00E75164"/>
    <w:rsid w:val="00E76333"/>
    <w:rsid w:val="00E768B3"/>
    <w:rsid w:val="00E82AEE"/>
    <w:rsid w:val="00E84433"/>
    <w:rsid w:val="00E84D8D"/>
    <w:rsid w:val="00E85743"/>
    <w:rsid w:val="00E85ED8"/>
    <w:rsid w:val="00E8649F"/>
    <w:rsid w:val="00E87BEA"/>
    <w:rsid w:val="00E90781"/>
    <w:rsid w:val="00E92973"/>
    <w:rsid w:val="00E95258"/>
    <w:rsid w:val="00EA680E"/>
    <w:rsid w:val="00EA6E4E"/>
    <w:rsid w:val="00EB067F"/>
    <w:rsid w:val="00EB2674"/>
    <w:rsid w:val="00EB6715"/>
    <w:rsid w:val="00ED4398"/>
    <w:rsid w:val="00ED59A1"/>
    <w:rsid w:val="00ED63D6"/>
    <w:rsid w:val="00EE11C8"/>
    <w:rsid w:val="00EE2394"/>
    <w:rsid w:val="00EE5222"/>
    <w:rsid w:val="00EE619C"/>
    <w:rsid w:val="00EF2F72"/>
    <w:rsid w:val="00EF549D"/>
    <w:rsid w:val="00F01E22"/>
    <w:rsid w:val="00F036EF"/>
    <w:rsid w:val="00F043FC"/>
    <w:rsid w:val="00F04461"/>
    <w:rsid w:val="00F05BFF"/>
    <w:rsid w:val="00F0684C"/>
    <w:rsid w:val="00F1008F"/>
    <w:rsid w:val="00F144EB"/>
    <w:rsid w:val="00F16F39"/>
    <w:rsid w:val="00F1763E"/>
    <w:rsid w:val="00F20072"/>
    <w:rsid w:val="00F20280"/>
    <w:rsid w:val="00F20871"/>
    <w:rsid w:val="00F24D6E"/>
    <w:rsid w:val="00F26E39"/>
    <w:rsid w:val="00F30953"/>
    <w:rsid w:val="00F30F94"/>
    <w:rsid w:val="00F50D9E"/>
    <w:rsid w:val="00F55E5B"/>
    <w:rsid w:val="00F60081"/>
    <w:rsid w:val="00F636DC"/>
    <w:rsid w:val="00F63C95"/>
    <w:rsid w:val="00F67722"/>
    <w:rsid w:val="00F7287A"/>
    <w:rsid w:val="00F7429D"/>
    <w:rsid w:val="00F74845"/>
    <w:rsid w:val="00F75E7A"/>
    <w:rsid w:val="00F82950"/>
    <w:rsid w:val="00F83E2A"/>
    <w:rsid w:val="00F84E07"/>
    <w:rsid w:val="00F93541"/>
    <w:rsid w:val="00F979A4"/>
    <w:rsid w:val="00FA02B4"/>
    <w:rsid w:val="00FA0E95"/>
    <w:rsid w:val="00FA19B4"/>
    <w:rsid w:val="00FA1C1B"/>
    <w:rsid w:val="00FA325A"/>
    <w:rsid w:val="00FA4239"/>
    <w:rsid w:val="00FA493A"/>
    <w:rsid w:val="00FA5CEC"/>
    <w:rsid w:val="00FA723E"/>
    <w:rsid w:val="00FB00E7"/>
    <w:rsid w:val="00FB157F"/>
    <w:rsid w:val="00FB1C60"/>
    <w:rsid w:val="00FB49CC"/>
    <w:rsid w:val="00FB4E76"/>
    <w:rsid w:val="00FB713B"/>
    <w:rsid w:val="00FB794B"/>
    <w:rsid w:val="00FC1AD4"/>
    <w:rsid w:val="00FC2EC9"/>
    <w:rsid w:val="00FC452B"/>
    <w:rsid w:val="00FC67ED"/>
    <w:rsid w:val="00FD02CF"/>
    <w:rsid w:val="00FD5299"/>
    <w:rsid w:val="00FD67D8"/>
    <w:rsid w:val="00FE4A02"/>
    <w:rsid w:val="00FE57C4"/>
    <w:rsid w:val="00FE72D9"/>
    <w:rsid w:val="00FF1B4A"/>
    <w:rsid w:val="00FF456E"/>
    <w:rsid w:val="00FF66DE"/>
    <w:rsid w:val="00FF7478"/>
    <w:rsid w:val="00FF7D57"/>
    <w:rsid w:val="62E5BF0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80D4A1A"/>
  <w15:docId w15:val="{7A96223C-1B36-45B3-A1A1-339F4E2FC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ajorBidi"/>
        <w:sz w:val="22"/>
        <w:szCs w:val="24"/>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76B7"/>
    <w:rPr>
      <w:rFonts w:asciiTheme="minorHAnsi" w:hAnsiTheme="minorHAnsi"/>
    </w:rPr>
  </w:style>
  <w:style w:type="paragraph" w:styleId="Heading1">
    <w:name w:val="heading 1"/>
    <w:basedOn w:val="Normal"/>
    <w:next w:val="Normal"/>
    <w:link w:val="Heading1Char"/>
    <w:uiPriority w:val="9"/>
    <w:qFormat/>
    <w:rsid w:val="00CD4147"/>
    <w:pPr>
      <w:keepNext/>
      <w:keepLines/>
      <w:spacing w:before="240" w:after="0"/>
      <w:outlineLvl w:val="0"/>
    </w:pPr>
    <w:rPr>
      <w:rFonts w:asciiTheme="majorHAnsi" w:eastAsiaTheme="majorEastAsia" w:hAnsiTheme="majorHAns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97D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7DBB"/>
    <w:rPr>
      <w:rFonts w:ascii="Tahoma" w:hAnsi="Tahoma" w:cs="Tahoma"/>
      <w:sz w:val="16"/>
      <w:szCs w:val="16"/>
    </w:rPr>
  </w:style>
  <w:style w:type="paragraph" w:styleId="Header">
    <w:name w:val="header"/>
    <w:basedOn w:val="Normal"/>
    <w:link w:val="HeaderChar"/>
    <w:uiPriority w:val="99"/>
    <w:unhideWhenUsed/>
    <w:rsid w:val="001C6C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6CC8"/>
  </w:style>
  <w:style w:type="paragraph" w:styleId="Footer">
    <w:name w:val="footer"/>
    <w:basedOn w:val="Normal"/>
    <w:link w:val="FooterChar"/>
    <w:uiPriority w:val="99"/>
    <w:unhideWhenUsed/>
    <w:rsid w:val="001C6C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6CC8"/>
  </w:style>
  <w:style w:type="paragraph" w:styleId="ListParagraph">
    <w:name w:val="List Paragraph"/>
    <w:basedOn w:val="Normal"/>
    <w:uiPriority w:val="34"/>
    <w:qFormat/>
    <w:rsid w:val="005A42AA"/>
    <w:pPr>
      <w:ind w:left="720"/>
      <w:contextualSpacing/>
    </w:pPr>
  </w:style>
  <w:style w:type="table" w:styleId="TableGrid">
    <w:name w:val="Table Grid"/>
    <w:basedOn w:val="TableNormal"/>
    <w:uiPriority w:val="59"/>
    <w:rsid w:val="0001430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9F76B7"/>
    <w:rPr>
      <w:b/>
      <w:bCs/>
    </w:rPr>
  </w:style>
  <w:style w:type="paragraph" w:styleId="TOC1">
    <w:name w:val="toc 1"/>
    <w:basedOn w:val="Normal"/>
    <w:next w:val="Normal"/>
    <w:autoRedefine/>
    <w:uiPriority w:val="39"/>
    <w:unhideWhenUsed/>
    <w:rsid w:val="009F76B7"/>
    <w:pPr>
      <w:spacing w:after="100"/>
    </w:pPr>
  </w:style>
  <w:style w:type="paragraph" w:styleId="TOC2">
    <w:name w:val="toc 2"/>
    <w:basedOn w:val="Normal"/>
    <w:next w:val="Normal"/>
    <w:autoRedefine/>
    <w:uiPriority w:val="39"/>
    <w:unhideWhenUsed/>
    <w:rsid w:val="009F76B7"/>
    <w:pPr>
      <w:spacing w:after="100"/>
      <w:ind w:left="220"/>
    </w:pPr>
  </w:style>
  <w:style w:type="character" w:styleId="Hyperlink">
    <w:name w:val="Hyperlink"/>
    <w:basedOn w:val="DefaultParagraphFont"/>
    <w:uiPriority w:val="99"/>
    <w:unhideWhenUsed/>
    <w:rsid w:val="009F76B7"/>
    <w:rPr>
      <w:color w:val="0000FF" w:themeColor="hyperlink"/>
      <w:u w:val="single"/>
    </w:rPr>
  </w:style>
  <w:style w:type="paragraph" w:styleId="NormalWeb">
    <w:name w:val="Normal (Web)"/>
    <w:basedOn w:val="Normal"/>
    <w:uiPriority w:val="99"/>
    <w:semiHidden/>
    <w:unhideWhenUsed/>
    <w:rsid w:val="00E92973"/>
    <w:pPr>
      <w:spacing w:before="100" w:beforeAutospacing="1" w:after="100" w:afterAutospacing="1" w:line="240" w:lineRule="auto"/>
    </w:pPr>
    <w:rPr>
      <w:rFonts w:ascii="Times New Roman" w:eastAsiaTheme="minorEastAsia" w:hAnsi="Times New Roman" w:cs="Times New Roman"/>
      <w:sz w:val="24"/>
      <w:lang w:eastAsia="en-CA"/>
    </w:rPr>
  </w:style>
  <w:style w:type="character" w:customStyle="1" w:styleId="UnresolvedMention">
    <w:name w:val="Unresolved Mention"/>
    <w:basedOn w:val="DefaultParagraphFont"/>
    <w:uiPriority w:val="99"/>
    <w:semiHidden/>
    <w:unhideWhenUsed/>
    <w:rsid w:val="00F979A4"/>
    <w:rPr>
      <w:color w:val="808080"/>
      <w:shd w:val="clear" w:color="auto" w:fill="E6E6E6"/>
    </w:rPr>
  </w:style>
  <w:style w:type="paragraph" w:customStyle="1" w:styleId="Default">
    <w:name w:val="Default"/>
    <w:rsid w:val="006E6E2B"/>
    <w:pPr>
      <w:autoSpaceDE w:val="0"/>
      <w:autoSpaceDN w:val="0"/>
      <w:adjustRightInd w:val="0"/>
      <w:spacing w:after="0" w:line="240" w:lineRule="auto"/>
    </w:pPr>
    <w:rPr>
      <w:rFonts w:ascii="Calibri" w:hAnsi="Calibri" w:cs="Calibri"/>
      <w:color w:val="000000"/>
      <w:sz w:val="24"/>
    </w:rPr>
  </w:style>
  <w:style w:type="character" w:styleId="CommentReference">
    <w:name w:val="annotation reference"/>
    <w:basedOn w:val="DefaultParagraphFont"/>
    <w:uiPriority w:val="99"/>
    <w:semiHidden/>
    <w:unhideWhenUsed/>
    <w:rsid w:val="006E6E2B"/>
    <w:rPr>
      <w:sz w:val="16"/>
      <w:szCs w:val="16"/>
    </w:rPr>
  </w:style>
  <w:style w:type="paragraph" w:styleId="CommentText">
    <w:name w:val="annotation text"/>
    <w:basedOn w:val="Normal"/>
    <w:link w:val="CommentTextChar"/>
    <w:uiPriority w:val="99"/>
    <w:semiHidden/>
    <w:unhideWhenUsed/>
    <w:rsid w:val="006E6E2B"/>
    <w:pPr>
      <w:spacing w:line="240" w:lineRule="auto"/>
    </w:pPr>
    <w:rPr>
      <w:sz w:val="20"/>
      <w:szCs w:val="20"/>
    </w:rPr>
  </w:style>
  <w:style w:type="character" w:customStyle="1" w:styleId="CommentTextChar">
    <w:name w:val="Comment Text Char"/>
    <w:basedOn w:val="DefaultParagraphFont"/>
    <w:link w:val="CommentText"/>
    <w:uiPriority w:val="99"/>
    <w:semiHidden/>
    <w:rsid w:val="006E6E2B"/>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6E6E2B"/>
    <w:rPr>
      <w:b/>
      <w:bCs/>
    </w:rPr>
  </w:style>
  <w:style w:type="character" w:customStyle="1" w:styleId="CommentSubjectChar">
    <w:name w:val="Comment Subject Char"/>
    <w:basedOn w:val="CommentTextChar"/>
    <w:link w:val="CommentSubject"/>
    <w:uiPriority w:val="99"/>
    <w:semiHidden/>
    <w:rsid w:val="006E6E2B"/>
    <w:rPr>
      <w:rFonts w:asciiTheme="minorHAnsi" w:hAnsiTheme="minorHAnsi"/>
      <w:b/>
      <w:bCs/>
      <w:sz w:val="20"/>
      <w:szCs w:val="20"/>
    </w:rPr>
  </w:style>
  <w:style w:type="character" w:customStyle="1" w:styleId="Heading1Char">
    <w:name w:val="Heading 1 Char"/>
    <w:basedOn w:val="DefaultParagraphFont"/>
    <w:link w:val="Heading1"/>
    <w:uiPriority w:val="9"/>
    <w:rsid w:val="00CD4147"/>
    <w:rPr>
      <w:rFonts w:asciiTheme="majorHAnsi" w:eastAsiaTheme="majorEastAsia" w:hAnsiTheme="majorHAns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89D5F8-B38D-4F09-9AB4-82342ABADE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1338</Words>
  <Characters>7627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8948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Cindy Boyer</dc:creator>
  <cp:lastModifiedBy>Julie Gagnon</cp:lastModifiedBy>
  <cp:revision>4</cp:revision>
  <cp:lastPrinted>2014-10-22T17:21:00Z</cp:lastPrinted>
  <dcterms:created xsi:type="dcterms:W3CDTF">2019-10-25T14:51:00Z</dcterms:created>
  <dcterms:modified xsi:type="dcterms:W3CDTF">2019-11-25T15:03:00Z</dcterms:modified>
</cp:coreProperties>
</file>