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240" w:line="276" w:lineRule="auto"/>
        <w:jc w:val="center"/>
        <w:rPr>
          <w:b w:val="1"/>
          <w:sz w:val="28"/>
          <w:szCs w:val="28"/>
        </w:rPr>
      </w:pPr>
      <w:r w:rsidDel="00000000" w:rsidR="00000000" w:rsidRPr="00000000">
        <w:rPr>
          <w:b w:val="1"/>
          <w:sz w:val="28"/>
          <w:szCs w:val="28"/>
          <w:rtl w:val="0"/>
        </w:rPr>
        <w:t xml:space="preserve">Policy on the Membership List</w:t>
      </w:r>
    </w:p>
    <w:p w:rsidR="00000000" w:rsidDel="00000000" w:rsidP="00000000" w:rsidRDefault="00000000" w:rsidRPr="00000000" w14:paraId="00000002">
      <w:pPr>
        <w:spacing w:after="240" w:before="240" w:line="276" w:lineRule="auto"/>
        <w:jc w:val="center"/>
        <w:rPr>
          <w:b w:val="1"/>
          <w:sz w:val="24"/>
          <w:szCs w:val="24"/>
        </w:rPr>
      </w:pPr>
      <w:r w:rsidDel="00000000" w:rsidR="00000000" w:rsidRPr="00000000">
        <w:rPr>
          <w:b w:val="1"/>
          <w:sz w:val="24"/>
          <w:szCs w:val="24"/>
          <w:rtl w:val="0"/>
        </w:rPr>
        <w:t xml:space="preserve">Effective Date: June 2019</w:t>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6.886746987952"/>
        <w:gridCol w:w="6703.113253012048"/>
        <w:tblGridChange w:id="0">
          <w:tblGrid>
            <w:gridCol w:w="2656.886746987952"/>
            <w:gridCol w:w="6703.113253012048"/>
          </w:tblGrid>
        </w:tblGridChange>
      </w:tblGrid>
      <w:tr>
        <w:trPr>
          <w:cantSplit w:val="0"/>
          <w:trHeight w:val="91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spacing w:after="0" w:before="120" w:line="276" w:lineRule="auto"/>
              <w:ind w:left="360" w:firstLine="0"/>
              <w:rPr>
                <w:b w:val="1"/>
                <w:sz w:val="24"/>
                <w:szCs w:val="24"/>
              </w:rPr>
            </w:pPr>
            <w:r w:rsidDel="00000000" w:rsidR="00000000" w:rsidRPr="00000000">
              <w:rPr>
                <w:b w:val="1"/>
                <w:sz w:val="24"/>
                <w:szCs w:val="24"/>
                <w:rtl w:val="0"/>
              </w:rPr>
              <w:t xml:space="preserve">1.</w:t>
            </w:r>
            <w:r w:rsidDel="00000000" w:rsidR="00000000" w:rsidRPr="00000000">
              <w:rPr>
                <w:sz w:val="14"/>
                <w:szCs w:val="14"/>
                <w:rtl w:val="0"/>
              </w:rPr>
              <w:t xml:space="preserve">      </w:t>
            </w:r>
            <w:r w:rsidDel="00000000" w:rsidR="00000000" w:rsidRPr="00000000">
              <w:rPr>
                <w:b w:val="1"/>
                <w:sz w:val="24"/>
                <w:szCs w:val="24"/>
                <w:rtl w:val="0"/>
              </w:rPr>
              <w:t xml:space="preserve">Purpose and Scope</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spacing w:after="0" w:before="120" w:line="276" w:lineRule="auto"/>
              <w:rPr>
                <w:sz w:val="24"/>
                <w:szCs w:val="24"/>
              </w:rPr>
            </w:pPr>
            <w:r w:rsidDel="00000000" w:rsidR="00000000" w:rsidRPr="00000000">
              <w:rPr>
                <w:sz w:val="24"/>
                <w:szCs w:val="24"/>
                <w:rtl w:val="0"/>
              </w:rPr>
              <w:t xml:space="preserve">This policy relates to the collection, management and distribution of the membership list.</w:t>
            </w:r>
          </w:p>
        </w:tc>
      </w:tr>
      <w:tr>
        <w:trPr>
          <w:cantSplit w:val="0"/>
          <w:trHeight w:val="176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spacing w:after="0" w:before="120" w:line="276" w:lineRule="auto"/>
              <w:ind w:left="360" w:firstLine="0"/>
              <w:rPr>
                <w:b w:val="1"/>
                <w:sz w:val="24"/>
                <w:szCs w:val="24"/>
              </w:rPr>
            </w:pPr>
            <w:r w:rsidDel="00000000" w:rsidR="00000000" w:rsidRPr="00000000">
              <w:rPr>
                <w:b w:val="1"/>
                <w:sz w:val="24"/>
                <w:szCs w:val="24"/>
                <w:rtl w:val="0"/>
              </w:rPr>
              <w:t xml:space="preserve">2.</w:t>
            </w:r>
            <w:r w:rsidDel="00000000" w:rsidR="00000000" w:rsidRPr="00000000">
              <w:rPr>
                <w:sz w:val="14"/>
                <w:szCs w:val="14"/>
                <w:rtl w:val="0"/>
              </w:rPr>
              <w:t xml:space="preserve">      </w:t>
            </w:r>
            <w:r w:rsidDel="00000000" w:rsidR="00000000" w:rsidRPr="00000000">
              <w:rPr>
                <w:b w:val="1"/>
                <w:sz w:val="24"/>
                <w:szCs w:val="24"/>
                <w:rtl w:val="0"/>
              </w:rPr>
              <w:t xml:space="preserve">Ownership of the Membership List</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after="0" w:before="120" w:line="276" w:lineRule="auto"/>
              <w:rPr>
                <w:sz w:val="24"/>
                <w:szCs w:val="24"/>
              </w:rPr>
            </w:pPr>
            <w:r w:rsidDel="00000000" w:rsidR="00000000" w:rsidRPr="00000000">
              <w:rPr>
                <w:sz w:val="24"/>
                <w:szCs w:val="24"/>
                <w:rtl w:val="0"/>
              </w:rPr>
              <w:t xml:space="preserve">The membership lists are considered to be the property of PIPSC, and the information contained therein is confidential. Such lists may only be used for authorized PIPSC business and in accordance with the Canada Not-for-Profit Corporations Act (CNPCA) and any other applicable legislation.</w:t>
            </w:r>
          </w:p>
        </w:tc>
      </w:tr>
      <w:tr>
        <w:trPr>
          <w:cantSplit w:val="0"/>
          <w:trHeight w:val="287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spacing w:after="0" w:before="120" w:line="276" w:lineRule="auto"/>
              <w:ind w:left="360" w:firstLine="0"/>
              <w:rPr>
                <w:b w:val="1"/>
                <w:sz w:val="24"/>
                <w:szCs w:val="24"/>
              </w:rPr>
            </w:pPr>
            <w:r w:rsidDel="00000000" w:rsidR="00000000" w:rsidRPr="00000000">
              <w:rPr>
                <w:b w:val="1"/>
                <w:sz w:val="24"/>
                <w:szCs w:val="24"/>
                <w:rtl w:val="0"/>
              </w:rPr>
              <w:t xml:space="preserve">3.</w:t>
            </w:r>
            <w:r w:rsidDel="00000000" w:rsidR="00000000" w:rsidRPr="00000000">
              <w:rPr>
                <w:sz w:val="14"/>
                <w:szCs w:val="14"/>
                <w:rtl w:val="0"/>
              </w:rPr>
              <w:t xml:space="preserve">      </w:t>
            </w:r>
            <w:r w:rsidDel="00000000" w:rsidR="00000000" w:rsidRPr="00000000">
              <w:rPr>
                <w:b w:val="1"/>
                <w:sz w:val="24"/>
                <w:szCs w:val="24"/>
                <w:rtl w:val="0"/>
              </w:rPr>
              <w:t xml:space="preserve">Definitions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spacing w:after="0" w:before="120" w:line="276" w:lineRule="auto"/>
              <w:rPr>
                <w:sz w:val="24"/>
                <w:szCs w:val="24"/>
              </w:rPr>
            </w:pPr>
            <w:r w:rsidDel="00000000" w:rsidR="00000000" w:rsidRPr="00000000">
              <w:rPr>
                <w:sz w:val="24"/>
                <w:szCs w:val="24"/>
                <w:u w:val="single"/>
                <w:rtl w:val="0"/>
              </w:rPr>
              <w:t xml:space="preserve">Membership List</w:t>
            </w:r>
            <w:r w:rsidDel="00000000" w:rsidR="00000000" w:rsidRPr="00000000">
              <w:rPr>
                <w:sz w:val="24"/>
                <w:szCs w:val="24"/>
                <w:rtl w:val="0"/>
              </w:rPr>
              <w:t xml:space="preserve">, as defined by the CNPCA, refers to the names, in alphabetical order, and work addresses of the members along with each members’ class or group if any.</w:t>
            </w:r>
          </w:p>
          <w:p w:rsidR="00000000" w:rsidDel="00000000" w:rsidP="00000000" w:rsidRDefault="00000000" w:rsidRPr="00000000" w14:paraId="00000009">
            <w:pPr>
              <w:spacing w:after="0" w:before="120" w:line="276" w:lineRule="auto"/>
              <w:rPr>
                <w:sz w:val="24"/>
                <w:szCs w:val="24"/>
              </w:rPr>
            </w:pPr>
            <w:r w:rsidDel="00000000" w:rsidR="00000000" w:rsidRPr="00000000">
              <w:rPr>
                <w:sz w:val="24"/>
                <w:szCs w:val="24"/>
                <w:u w:val="single"/>
                <w:rtl w:val="0"/>
              </w:rPr>
              <w:t xml:space="preserve">Officer</w:t>
            </w:r>
            <w:r w:rsidDel="00000000" w:rsidR="00000000" w:rsidRPr="00000000">
              <w:rPr>
                <w:sz w:val="24"/>
                <w:szCs w:val="24"/>
                <w:rtl w:val="0"/>
              </w:rPr>
              <w:t xml:space="preserve">, for the purpose of this policy, refers to all individuals identified as officers in the PIPSC by-laws, as well as any PIPSC members elected to serve on a constituent body executive.</w:t>
            </w:r>
          </w:p>
          <w:p w:rsidR="00000000" w:rsidDel="00000000" w:rsidP="00000000" w:rsidRDefault="00000000" w:rsidRPr="00000000" w14:paraId="0000000A">
            <w:pPr>
              <w:spacing w:after="0" w:before="120" w:line="276" w:lineRule="auto"/>
              <w:rPr>
                <w:sz w:val="24"/>
                <w:szCs w:val="24"/>
              </w:rPr>
            </w:pPr>
            <w:r w:rsidDel="00000000" w:rsidR="00000000" w:rsidRPr="00000000">
              <w:rPr>
                <w:sz w:val="24"/>
                <w:szCs w:val="24"/>
                <w:u w:val="single"/>
                <w:rtl w:val="0"/>
              </w:rPr>
              <w:t xml:space="preserve">Member</w:t>
            </w:r>
            <w:r w:rsidDel="00000000" w:rsidR="00000000" w:rsidRPr="00000000">
              <w:rPr>
                <w:sz w:val="24"/>
                <w:szCs w:val="24"/>
                <w:rtl w:val="0"/>
              </w:rPr>
              <w:t xml:space="preserve">, for the purpose of this policy, refers to all categories of members found in article 6 of PIPSC By-Laws.</w:t>
            </w:r>
          </w:p>
        </w:tc>
      </w:tr>
      <w:tr>
        <w:trPr>
          <w:cantSplit w:val="0"/>
          <w:trHeight w:val="66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spacing w:after="0" w:before="120" w:line="276" w:lineRule="auto"/>
              <w:ind w:left="360" w:firstLine="0"/>
              <w:rPr>
                <w:b w:val="1"/>
                <w:sz w:val="24"/>
                <w:szCs w:val="24"/>
              </w:rPr>
            </w:pPr>
            <w:r w:rsidDel="00000000" w:rsidR="00000000" w:rsidRPr="00000000">
              <w:rPr>
                <w:b w:val="1"/>
                <w:sz w:val="24"/>
                <w:szCs w:val="24"/>
                <w:rtl w:val="0"/>
              </w:rPr>
              <w:t xml:space="preserve">4.</w:t>
            </w:r>
            <w:r w:rsidDel="00000000" w:rsidR="00000000" w:rsidRPr="00000000">
              <w:rPr>
                <w:sz w:val="14"/>
                <w:szCs w:val="14"/>
                <w:rtl w:val="0"/>
              </w:rPr>
              <w:t xml:space="preserve">      </w:t>
            </w:r>
            <w:r w:rsidDel="00000000" w:rsidR="00000000" w:rsidRPr="00000000">
              <w:rPr>
                <w:b w:val="1"/>
                <w:sz w:val="24"/>
                <w:szCs w:val="24"/>
                <w:rtl w:val="0"/>
              </w:rPr>
              <w:t xml:space="preserve">Disclosure</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spacing w:after="40" w:before="60" w:line="276" w:lineRule="auto"/>
              <w:rPr>
                <w:sz w:val="24"/>
                <w:szCs w:val="24"/>
              </w:rPr>
            </w:pPr>
            <w:r w:rsidDel="00000000" w:rsidR="00000000" w:rsidRPr="00000000">
              <w:rPr>
                <w:sz w:val="24"/>
                <w:szCs w:val="24"/>
                <w:rtl w:val="0"/>
              </w:rPr>
              <w:t xml:space="preserve">Institute officers may request a copy of the membership list of constituent bodies they represent.</w:t>
            </w:r>
          </w:p>
          <w:p w:rsidR="00000000" w:rsidDel="00000000" w:rsidP="00000000" w:rsidRDefault="00000000" w:rsidRPr="00000000" w14:paraId="0000000D">
            <w:pPr>
              <w:spacing w:after="40" w:before="60" w:line="276" w:lineRule="auto"/>
              <w:rPr>
                <w:sz w:val="24"/>
                <w:szCs w:val="24"/>
              </w:rPr>
            </w:pPr>
            <w:r w:rsidDel="00000000" w:rsidR="00000000" w:rsidRPr="00000000">
              <w:rPr>
                <w:sz w:val="24"/>
                <w:szCs w:val="24"/>
                <w:rtl w:val="0"/>
              </w:rPr>
              <w:t xml:space="preserve">PIPSC members or their representative may, once per calendar year or before each special meeting of members for which the member was provided notice, make a request to see the membership list.</w:t>
            </w:r>
          </w:p>
          <w:p w:rsidR="00000000" w:rsidDel="00000000" w:rsidP="00000000" w:rsidRDefault="00000000" w:rsidRPr="00000000" w14:paraId="0000000E">
            <w:pPr>
              <w:spacing w:after="40" w:before="60" w:line="276" w:lineRule="auto"/>
              <w:rPr>
                <w:sz w:val="24"/>
                <w:szCs w:val="24"/>
              </w:rPr>
            </w:pPr>
            <w:r w:rsidDel="00000000" w:rsidR="00000000" w:rsidRPr="00000000">
              <w:rPr>
                <w:sz w:val="24"/>
                <w:szCs w:val="24"/>
                <w:rtl w:val="0"/>
              </w:rPr>
              <w:t xml:space="preserve">Requests for membership lists must be submitted in writing to the Institute Privacy Officer along with the reason for the request.</w:t>
            </w:r>
          </w:p>
          <w:p w:rsidR="00000000" w:rsidDel="00000000" w:rsidP="00000000" w:rsidRDefault="00000000" w:rsidRPr="00000000" w14:paraId="0000000F">
            <w:pPr>
              <w:spacing w:after="40" w:before="60" w:line="276" w:lineRule="auto"/>
              <w:rPr>
                <w:sz w:val="24"/>
                <w:szCs w:val="24"/>
              </w:rPr>
            </w:pPr>
            <w:r w:rsidDel="00000000" w:rsidR="00000000" w:rsidRPr="00000000">
              <w:rPr>
                <w:sz w:val="24"/>
                <w:szCs w:val="24"/>
                <w:rtl w:val="0"/>
              </w:rPr>
              <w:t xml:space="preserve">Only the Board of Directors may approve a request for a listing of more than fifty percent (50%) of the total membership. The President or other designated official may approve other requests.</w:t>
            </w:r>
          </w:p>
          <w:p w:rsidR="00000000" w:rsidDel="00000000" w:rsidP="00000000" w:rsidRDefault="00000000" w:rsidRPr="00000000" w14:paraId="00000010">
            <w:pPr>
              <w:spacing w:after="40" w:before="60" w:line="276" w:lineRule="auto"/>
              <w:rPr>
                <w:sz w:val="24"/>
                <w:szCs w:val="24"/>
              </w:rPr>
            </w:pPr>
            <w:r w:rsidDel="00000000" w:rsidR="00000000" w:rsidRPr="00000000">
              <w:rPr>
                <w:sz w:val="24"/>
                <w:szCs w:val="24"/>
                <w:rtl w:val="0"/>
              </w:rPr>
              <w:t xml:space="preserve">PIPSC may decide not to allow, in whole or in part, access to corporate records or not to furnish, in whole or in part the requested membership list if it reasonably believes that allowing the access or furnishing the information would be detrimental to any member or to the Institute. In the event PIPSC declines the member’s request, it will seize itself of the process provided for by the CNPCA.</w:t>
            </w:r>
          </w:p>
          <w:p w:rsidR="00000000" w:rsidDel="00000000" w:rsidP="00000000" w:rsidRDefault="00000000" w:rsidRPr="00000000" w14:paraId="00000011">
            <w:pPr>
              <w:spacing w:after="40" w:before="60" w:line="276" w:lineRule="auto"/>
              <w:rPr>
                <w:sz w:val="24"/>
                <w:szCs w:val="24"/>
              </w:rPr>
            </w:pPr>
            <w:r w:rsidDel="00000000" w:rsidR="00000000" w:rsidRPr="00000000">
              <w:rPr>
                <w:sz w:val="24"/>
                <w:szCs w:val="24"/>
                <w:rtl w:val="0"/>
              </w:rPr>
              <w:t xml:space="preserve">The method of delivering the list shall be limited to such methods as PIPSC deems appropriate, pursuant to all applicable legislation, to ensure the security of the information and the privacy of all members.</w:t>
            </w:r>
          </w:p>
          <w:p w:rsidR="00000000" w:rsidDel="00000000" w:rsidP="00000000" w:rsidRDefault="00000000" w:rsidRPr="00000000" w14:paraId="00000012">
            <w:pPr>
              <w:spacing w:after="40" w:before="60" w:line="276" w:lineRule="auto"/>
              <w:rPr>
                <w:sz w:val="24"/>
                <w:szCs w:val="24"/>
              </w:rPr>
            </w:pPr>
            <w:r w:rsidDel="00000000" w:rsidR="00000000" w:rsidRPr="00000000">
              <w:rPr>
                <w:sz w:val="24"/>
                <w:szCs w:val="24"/>
                <w:rtl w:val="0"/>
              </w:rPr>
              <w:t xml:space="preserve">A reasonable fee may be required to provide the applicant with an extract from the list.</w:t>
            </w:r>
          </w:p>
        </w:tc>
      </w:tr>
      <w:tr>
        <w:trPr>
          <w:cantSplit w:val="0"/>
          <w:trHeight w:val="11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spacing w:after="0" w:before="120" w:line="276" w:lineRule="auto"/>
              <w:ind w:left="360" w:firstLine="0"/>
              <w:rPr>
                <w:b w:val="1"/>
                <w:sz w:val="24"/>
                <w:szCs w:val="24"/>
              </w:rPr>
            </w:pPr>
            <w:r w:rsidDel="00000000" w:rsidR="00000000" w:rsidRPr="00000000">
              <w:rPr>
                <w:b w:val="1"/>
                <w:sz w:val="24"/>
                <w:szCs w:val="24"/>
                <w:rtl w:val="0"/>
              </w:rPr>
              <w:t xml:space="preserve">5.</w:t>
            </w:r>
            <w:r w:rsidDel="00000000" w:rsidR="00000000" w:rsidRPr="00000000">
              <w:rPr>
                <w:sz w:val="14"/>
                <w:szCs w:val="14"/>
                <w:rtl w:val="0"/>
              </w:rPr>
              <w:t xml:space="preserve">      </w:t>
            </w:r>
            <w:r w:rsidDel="00000000" w:rsidR="00000000" w:rsidRPr="00000000">
              <w:rPr>
                <w:b w:val="1"/>
                <w:sz w:val="24"/>
                <w:szCs w:val="24"/>
                <w:rtl w:val="0"/>
              </w:rPr>
              <w:t xml:space="preserve">Use of Lists by Members or their Representatives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spacing w:after="0" w:before="120" w:line="276" w:lineRule="auto"/>
              <w:rPr>
                <w:sz w:val="24"/>
                <w:szCs w:val="24"/>
              </w:rPr>
            </w:pPr>
            <w:r w:rsidDel="00000000" w:rsidR="00000000" w:rsidRPr="00000000">
              <w:rPr>
                <w:sz w:val="24"/>
                <w:szCs w:val="24"/>
                <w:rtl w:val="0"/>
              </w:rPr>
              <w:t xml:space="preserve">Membership lists may only be used by the requesting PIPSC member in an attempt to influence voters, to requisition a meeting of PIPSC members or for any other matter relating to the affairs of PIPSC.</w:t>
            </w:r>
          </w:p>
        </w:tc>
      </w:tr>
      <w:tr>
        <w:trPr>
          <w:cantSplit w:val="0"/>
          <w:trHeight w:val="29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spacing w:after="0" w:before="120" w:line="276" w:lineRule="auto"/>
              <w:ind w:left="360" w:firstLine="0"/>
              <w:rPr>
                <w:b w:val="1"/>
                <w:sz w:val="24"/>
                <w:szCs w:val="24"/>
              </w:rPr>
            </w:pPr>
            <w:r w:rsidDel="00000000" w:rsidR="00000000" w:rsidRPr="00000000">
              <w:rPr>
                <w:b w:val="1"/>
                <w:sz w:val="24"/>
                <w:szCs w:val="24"/>
                <w:rtl w:val="0"/>
              </w:rPr>
              <w:t xml:space="preserve">6.</w:t>
            </w:r>
            <w:r w:rsidDel="00000000" w:rsidR="00000000" w:rsidRPr="00000000">
              <w:rPr>
                <w:sz w:val="14"/>
                <w:szCs w:val="14"/>
                <w:rtl w:val="0"/>
              </w:rPr>
              <w:t xml:space="preserve">      </w:t>
            </w:r>
            <w:r w:rsidDel="00000000" w:rsidR="00000000" w:rsidRPr="00000000">
              <w:rPr>
                <w:b w:val="1"/>
                <w:sz w:val="24"/>
                <w:szCs w:val="24"/>
                <w:rtl w:val="0"/>
              </w:rPr>
              <w:t xml:space="preserve">References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spacing w:after="0" w:before="120" w:line="276" w:lineRule="auto"/>
              <w:rPr>
                <w:sz w:val="24"/>
                <w:szCs w:val="24"/>
              </w:rPr>
            </w:pPr>
            <w:r w:rsidDel="00000000" w:rsidR="00000000" w:rsidRPr="00000000">
              <w:rPr>
                <w:sz w:val="24"/>
                <w:szCs w:val="24"/>
                <w:rtl w:val="0"/>
              </w:rPr>
              <w:t xml:space="preserve">Relevant legislation and regulations:</w:t>
            </w:r>
          </w:p>
          <w:p w:rsidR="00000000" w:rsidDel="00000000" w:rsidP="00000000" w:rsidRDefault="00000000" w:rsidRPr="00000000" w14:paraId="00000017">
            <w:pPr>
              <w:spacing w:after="0" w:before="60" w:line="276" w:lineRule="auto"/>
              <w:ind w:left="360" w:firstLine="0"/>
              <w:rPr>
                <w:i w:val="1"/>
                <w:sz w:val="24"/>
                <w:szCs w:val="24"/>
              </w:rPr>
            </w:pPr>
            <w:r w:rsidDel="00000000" w:rsidR="00000000" w:rsidRPr="00000000">
              <w:rPr>
                <w:sz w:val="24"/>
                <w:szCs w:val="24"/>
                <w:rtl w:val="0"/>
              </w:rPr>
              <w:t xml:space="preserve">1.</w:t>
            </w:r>
            <w:r w:rsidDel="00000000" w:rsidR="00000000" w:rsidRPr="00000000">
              <w:rPr>
                <w:sz w:val="14"/>
                <w:szCs w:val="14"/>
                <w:rtl w:val="0"/>
              </w:rPr>
              <w:t xml:space="preserve">       </w:t>
            </w:r>
            <w:r w:rsidDel="00000000" w:rsidR="00000000" w:rsidRPr="00000000">
              <w:rPr>
                <w:sz w:val="24"/>
                <w:szCs w:val="24"/>
                <w:rtl w:val="0"/>
              </w:rPr>
              <w:t xml:space="preserve">Alberta </w:t>
            </w:r>
            <w:r w:rsidDel="00000000" w:rsidR="00000000" w:rsidRPr="00000000">
              <w:rPr>
                <w:i w:val="1"/>
                <w:sz w:val="24"/>
                <w:szCs w:val="24"/>
                <w:rtl w:val="0"/>
              </w:rPr>
              <w:t xml:space="preserve">Personal Information Protection Act;</w:t>
            </w:r>
          </w:p>
          <w:p w:rsidR="00000000" w:rsidDel="00000000" w:rsidP="00000000" w:rsidRDefault="00000000" w:rsidRPr="00000000" w14:paraId="00000018">
            <w:pPr>
              <w:spacing w:after="0" w:before="60" w:line="276" w:lineRule="auto"/>
              <w:ind w:left="360" w:firstLine="0"/>
              <w:rPr>
                <w:i w:val="1"/>
                <w:sz w:val="24"/>
                <w:szCs w:val="24"/>
              </w:rPr>
            </w:pPr>
            <w:r w:rsidDel="00000000" w:rsidR="00000000" w:rsidRPr="00000000">
              <w:rPr>
                <w:sz w:val="24"/>
                <w:szCs w:val="24"/>
                <w:rtl w:val="0"/>
              </w:rPr>
              <w:t xml:space="preserve">2.</w:t>
            </w:r>
            <w:r w:rsidDel="00000000" w:rsidR="00000000" w:rsidRPr="00000000">
              <w:rPr>
                <w:sz w:val="14"/>
                <w:szCs w:val="14"/>
                <w:rtl w:val="0"/>
              </w:rPr>
              <w:t xml:space="preserve">       </w:t>
            </w:r>
            <w:r w:rsidDel="00000000" w:rsidR="00000000" w:rsidRPr="00000000">
              <w:rPr>
                <w:sz w:val="24"/>
                <w:szCs w:val="24"/>
                <w:rtl w:val="0"/>
              </w:rPr>
              <w:t xml:space="preserve">British Columbia </w:t>
            </w:r>
            <w:r w:rsidDel="00000000" w:rsidR="00000000" w:rsidRPr="00000000">
              <w:rPr>
                <w:i w:val="1"/>
                <w:sz w:val="24"/>
                <w:szCs w:val="24"/>
                <w:rtl w:val="0"/>
              </w:rPr>
              <w:t xml:space="preserve">Personal Information Protection Act;</w:t>
            </w:r>
          </w:p>
          <w:p w:rsidR="00000000" w:rsidDel="00000000" w:rsidP="00000000" w:rsidRDefault="00000000" w:rsidRPr="00000000" w14:paraId="00000019">
            <w:pPr>
              <w:spacing w:after="0" w:before="60" w:line="276" w:lineRule="auto"/>
              <w:ind w:left="360" w:firstLine="0"/>
              <w:rPr>
                <w:i w:val="1"/>
                <w:sz w:val="24"/>
                <w:szCs w:val="24"/>
              </w:rPr>
            </w:pPr>
            <w:r w:rsidDel="00000000" w:rsidR="00000000" w:rsidRPr="00000000">
              <w:rPr>
                <w:sz w:val="24"/>
                <w:szCs w:val="24"/>
                <w:rtl w:val="0"/>
              </w:rPr>
              <w:t xml:space="preserve">3.</w:t>
            </w:r>
            <w:r w:rsidDel="00000000" w:rsidR="00000000" w:rsidRPr="00000000">
              <w:rPr>
                <w:sz w:val="14"/>
                <w:szCs w:val="14"/>
                <w:rtl w:val="0"/>
              </w:rPr>
              <w:t xml:space="preserve">       </w:t>
            </w:r>
            <w:r w:rsidDel="00000000" w:rsidR="00000000" w:rsidRPr="00000000">
              <w:rPr>
                <w:i w:val="1"/>
                <w:sz w:val="24"/>
                <w:szCs w:val="24"/>
                <w:rtl w:val="0"/>
              </w:rPr>
              <w:t xml:space="preserve">Canada Not-For-Profit Corporation Act;</w:t>
            </w:r>
          </w:p>
          <w:p w:rsidR="00000000" w:rsidDel="00000000" w:rsidP="00000000" w:rsidRDefault="00000000" w:rsidRPr="00000000" w14:paraId="0000001A">
            <w:pPr>
              <w:spacing w:after="0" w:before="60" w:line="276" w:lineRule="auto"/>
              <w:ind w:left="360" w:firstLine="0"/>
              <w:rPr>
                <w:i w:val="1"/>
                <w:sz w:val="24"/>
                <w:szCs w:val="24"/>
              </w:rPr>
            </w:pPr>
            <w:r w:rsidDel="00000000" w:rsidR="00000000" w:rsidRPr="00000000">
              <w:rPr>
                <w:sz w:val="24"/>
                <w:szCs w:val="24"/>
                <w:rtl w:val="0"/>
              </w:rPr>
              <w:t xml:space="preserve">4.</w:t>
            </w:r>
            <w:r w:rsidDel="00000000" w:rsidR="00000000" w:rsidRPr="00000000">
              <w:rPr>
                <w:sz w:val="14"/>
                <w:szCs w:val="14"/>
                <w:rtl w:val="0"/>
              </w:rPr>
              <w:t xml:space="preserve">       </w:t>
            </w:r>
            <w:r w:rsidDel="00000000" w:rsidR="00000000" w:rsidRPr="00000000">
              <w:rPr>
                <w:i w:val="1"/>
                <w:sz w:val="24"/>
                <w:szCs w:val="24"/>
                <w:rtl w:val="0"/>
              </w:rPr>
              <w:t xml:space="preserve">Personal Information Protection and Electronic Documents Act;</w:t>
            </w:r>
          </w:p>
          <w:p w:rsidR="00000000" w:rsidDel="00000000" w:rsidP="00000000" w:rsidRDefault="00000000" w:rsidRPr="00000000" w14:paraId="0000001B">
            <w:pPr>
              <w:spacing w:after="0" w:before="60" w:line="276" w:lineRule="auto"/>
              <w:ind w:left="360" w:firstLine="0"/>
              <w:rPr>
                <w:i w:val="1"/>
                <w:sz w:val="24"/>
                <w:szCs w:val="24"/>
              </w:rPr>
            </w:pPr>
            <w:r w:rsidDel="00000000" w:rsidR="00000000" w:rsidRPr="00000000">
              <w:rPr>
                <w:sz w:val="24"/>
                <w:szCs w:val="24"/>
                <w:rtl w:val="0"/>
              </w:rPr>
              <w:t xml:space="preserve">5.</w:t>
            </w:r>
            <w:r w:rsidDel="00000000" w:rsidR="00000000" w:rsidRPr="00000000">
              <w:rPr>
                <w:sz w:val="14"/>
                <w:szCs w:val="14"/>
                <w:rtl w:val="0"/>
              </w:rPr>
              <w:t xml:space="preserve">       </w:t>
            </w:r>
            <w:r w:rsidDel="00000000" w:rsidR="00000000" w:rsidRPr="00000000">
              <w:rPr>
                <w:sz w:val="24"/>
                <w:szCs w:val="24"/>
                <w:rtl w:val="0"/>
              </w:rPr>
              <w:t xml:space="preserve">Quebec </w:t>
            </w:r>
            <w:r w:rsidDel="00000000" w:rsidR="00000000" w:rsidRPr="00000000">
              <w:rPr>
                <w:i w:val="1"/>
                <w:sz w:val="24"/>
                <w:szCs w:val="24"/>
                <w:rtl w:val="0"/>
              </w:rPr>
              <w:t xml:space="preserve">Civil Code;</w:t>
            </w:r>
          </w:p>
          <w:p w:rsidR="00000000" w:rsidDel="00000000" w:rsidP="00000000" w:rsidRDefault="00000000" w:rsidRPr="00000000" w14:paraId="0000001C">
            <w:pPr>
              <w:spacing w:after="0" w:before="60" w:line="276" w:lineRule="auto"/>
              <w:ind w:left="360" w:firstLine="0"/>
              <w:rPr>
                <w:sz w:val="24"/>
                <w:szCs w:val="24"/>
              </w:rPr>
            </w:pPr>
            <w:r w:rsidDel="00000000" w:rsidR="00000000" w:rsidRPr="00000000">
              <w:rPr>
                <w:sz w:val="24"/>
                <w:szCs w:val="24"/>
                <w:rtl w:val="0"/>
              </w:rPr>
              <w:t xml:space="preserve">6.</w:t>
            </w:r>
            <w:r w:rsidDel="00000000" w:rsidR="00000000" w:rsidRPr="00000000">
              <w:rPr>
                <w:sz w:val="14"/>
                <w:szCs w:val="14"/>
                <w:rtl w:val="0"/>
              </w:rPr>
              <w:t xml:space="preserve">       </w:t>
            </w:r>
            <w:r w:rsidDel="00000000" w:rsidR="00000000" w:rsidRPr="00000000">
              <w:rPr>
                <w:i w:val="1"/>
                <w:sz w:val="24"/>
                <w:szCs w:val="24"/>
                <w:rtl w:val="0"/>
              </w:rPr>
              <w:t xml:space="preserve">Act Respecting Protection of Personal Information in the Private Sector</w:t>
            </w:r>
            <w:r w:rsidDel="00000000" w:rsidR="00000000" w:rsidRPr="00000000">
              <w:rPr>
                <w:sz w:val="24"/>
                <w:szCs w:val="24"/>
                <w:rtl w:val="0"/>
              </w:rPr>
              <w:t xml:space="preserve"> (Quebec);</w:t>
            </w:r>
          </w:p>
        </w:tc>
      </w:tr>
    </w:tbl>
    <w:p w:rsidR="00000000" w:rsidDel="00000000" w:rsidP="00000000" w:rsidRDefault="00000000" w:rsidRPr="00000000" w14:paraId="0000001D">
      <w:pPr>
        <w:spacing w:after="24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E">
      <w:pPr>
        <w:spacing w:after="24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F">
      <w:pPr>
        <w:pageBreakBefore w:val="0"/>
        <w:spacing w:line="240" w:lineRule="auto"/>
        <w:rPr>
          <w:sz w:val="24"/>
          <w:szCs w:val="24"/>
        </w:rPr>
      </w:pPr>
      <w:r w:rsidDel="00000000" w:rsidR="00000000" w:rsidRPr="00000000">
        <w:rPr>
          <w:rtl w:val="0"/>
        </w:rPr>
      </w:r>
    </w:p>
    <w:sectPr>
      <w:headerReference r:id="rId7" w:type="default"/>
      <w:footerReference r:id="rId8" w:type="default"/>
      <w:footerReference r:id="rId9"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Board Policy Manual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Board Policy Manual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242879" cy="746584"/>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F76B7"/>
    <w:rPr>
      <w:rFonts w:asciiTheme="minorHAnsi" w:hAnsiTheme="minorHAns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character" w:styleId="CommentReference">
    <w:name w:val="annotation reference"/>
    <w:basedOn w:val="DefaultParagraphFont"/>
    <w:uiPriority w:val="99"/>
    <w:semiHidden w:val="1"/>
    <w:unhideWhenUsed w:val="1"/>
    <w:rsid w:val="004F7A6E"/>
    <w:rPr>
      <w:sz w:val="16"/>
      <w:szCs w:val="16"/>
    </w:rPr>
  </w:style>
  <w:style w:type="paragraph" w:styleId="CommentText">
    <w:name w:val="annotation text"/>
    <w:basedOn w:val="Normal"/>
    <w:link w:val="CommentTextChar"/>
    <w:uiPriority w:val="99"/>
    <w:semiHidden w:val="1"/>
    <w:unhideWhenUsed w:val="1"/>
    <w:rsid w:val="004F7A6E"/>
    <w:pPr>
      <w:spacing w:line="240" w:lineRule="auto"/>
    </w:pPr>
    <w:rPr>
      <w:sz w:val="20"/>
      <w:szCs w:val="20"/>
    </w:rPr>
  </w:style>
  <w:style w:type="character" w:styleId="CommentTextChar" w:customStyle="1">
    <w:name w:val="Comment Text Char"/>
    <w:basedOn w:val="DefaultParagraphFont"/>
    <w:link w:val="CommentText"/>
    <w:uiPriority w:val="99"/>
    <w:semiHidden w:val="1"/>
    <w:rsid w:val="004F7A6E"/>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4F7A6E"/>
    <w:rPr>
      <w:b w:val="1"/>
      <w:bCs w:val="1"/>
    </w:rPr>
  </w:style>
  <w:style w:type="character" w:styleId="CommentSubjectChar" w:customStyle="1">
    <w:name w:val="Comment Subject Char"/>
    <w:basedOn w:val="CommentTextChar"/>
    <w:link w:val="CommentSubject"/>
    <w:uiPriority w:val="99"/>
    <w:semiHidden w:val="1"/>
    <w:rsid w:val="004F7A6E"/>
    <w:rPr>
      <w:rFonts w:asciiTheme="minorHAnsi" w:hAnsiTheme="minorHAnsi"/>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2qL2SjNZ0KWKNC3u93ar6bymdQ==">AMUW2mVQiXGjds7PoZnPJwI/Zchf74C1IDxyg9kgbaQqFoXekqykwHkedrjk+aCJwTUXvhTA4A43M4R4aTYZ7Mu/i93IyKn7bWoSRhXMn/3IZqURPHEgzoU=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2019-10-25T15:00:00Z</dcterms:created>
  <dc:creator>Cindy Boyer</dc:creator>
</cp:coreProperties>
</file>