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before="240" w:line="276" w:lineRule="auto"/>
        <w:jc w:val="center"/>
        <w:rPr>
          <w:b w:val="1"/>
          <w:sz w:val="28"/>
          <w:szCs w:val="28"/>
        </w:rPr>
      </w:pPr>
      <w:r w:rsidDel="00000000" w:rsidR="00000000" w:rsidRPr="00000000">
        <w:rPr>
          <w:b w:val="1"/>
          <w:sz w:val="28"/>
          <w:szCs w:val="28"/>
          <w:rtl w:val="0"/>
        </w:rPr>
        <w:t xml:space="preserve">Politique sur la liste des membres</w:t>
      </w:r>
    </w:p>
    <w:p w:rsidR="00000000" w:rsidDel="00000000" w:rsidP="00000000" w:rsidRDefault="00000000" w:rsidRPr="00000000" w14:paraId="00000002">
      <w:pPr>
        <w:spacing w:after="240" w:before="240" w:line="276" w:lineRule="auto"/>
        <w:jc w:val="center"/>
        <w:rPr>
          <w:b w:val="1"/>
          <w:sz w:val="24"/>
          <w:szCs w:val="24"/>
        </w:rPr>
      </w:pPr>
      <w:r w:rsidDel="00000000" w:rsidR="00000000" w:rsidRPr="00000000">
        <w:rPr>
          <w:b w:val="1"/>
          <w:sz w:val="24"/>
          <w:szCs w:val="24"/>
          <w:rtl w:val="0"/>
        </w:rPr>
        <w:t xml:space="preserve">En vigueur depuis : juin 2019</w:t>
      </w:r>
    </w:p>
    <w:tbl>
      <w:tblPr>
        <w:tblStyle w:val="Table1"/>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56.886746987952"/>
        <w:gridCol w:w="6703.113253012048"/>
        <w:tblGridChange w:id="0">
          <w:tblGrid>
            <w:gridCol w:w="2656.886746987952"/>
            <w:gridCol w:w="6703.113253012048"/>
          </w:tblGrid>
        </w:tblGridChange>
      </w:tblGrid>
      <w:tr>
        <w:trPr>
          <w:cantSplit w:val="0"/>
          <w:trHeight w:val="625" w:hRule="atLeast"/>
          <w:tblHeader w:val="0"/>
        </w:trPr>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3">
            <w:pPr>
              <w:spacing w:after="0" w:before="120" w:line="276" w:lineRule="auto"/>
              <w:ind w:left="360" w:firstLine="0"/>
              <w:rPr>
                <w:b w:val="1"/>
                <w:sz w:val="24"/>
                <w:szCs w:val="24"/>
              </w:rPr>
            </w:pPr>
            <w:r w:rsidDel="00000000" w:rsidR="00000000" w:rsidRPr="00000000">
              <w:rPr>
                <w:b w:val="1"/>
                <w:sz w:val="24"/>
                <w:szCs w:val="24"/>
                <w:rtl w:val="0"/>
              </w:rPr>
              <w:t xml:space="preserve">1.</w:t>
            </w:r>
            <w:r w:rsidDel="00000000" w:rsidR="00000000" w:rsidRPr="00000000">
              <w:rPr>
                <w:sz w:val="14"/>
                <w:szCs w:val="14"/>
                <w:rtl w:val="0"/>
              </w:rPr>
              <w:t xml:space="preserve">      </w:t>
            </w:r>
            <w:r w:rsidDel="00000000" w:rsidR="00000000" w:rsidRPr="00000000">
              <w:rPr>
                <w:b w:val="1"/>
                <w:sz w:val="24"/>
                <w:szCs w:val="24"/>
                <w:rtl w:val="0"/>
              </w:rPr>
              <w:t xml:space="preserve">But et portée</w:t>
            </w:r>
          </w:p>
        </w:tc>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4">
            <w:pPr>
              <w:spacing w:after="0" w:before="120" w:line="276" w:lineRule="auto"/>
              <w:rPr>
                <w:sz w:val="24"/>
                <w:szCs w:val="24"/>
              </w:rPr>
            </w:pPr>
            <w:r w:rsidDel="00000000" w:rsidR="00000000" w:rsidRPr="00000000">
              <w:rPr>
                <w:sz w:val="24"/>
                <w:szCs w:val="24"/>
                <w:rtl w:val="0"/>
              </w:rPr>
              <w:t xml:space="preserve">Décrire la création, la gestion et la distribution de la liste des membres.</w:t>
            </w:r>
          </w:p>
        </w:tc>
      </w:tr>
      <w:tr>
        <w:trPr>
          <w:cantSplit w:val="0"/>
          <w:trHeight w:val="176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5">
            <w:pPr>
              <w:spacing w:after="0" w:before="120" w:line="276" w:lineRule="auto"/>
              <w:ind w:left="360" w:firstLine="0"/>
              <w:rPr>
                <w:b w:val="1"/>
                <w:sz w:val="24"/>
                <w:szCs w:val="24"/>
              </w:rPr>
            </w:pPr>
            <w:r w:rsidDel="00000000" w:rsidR="00000000" w:rsidRPr="00000000">
              <w:rPr>
                <w:b w:val="1"/>
                <w:sz w:val="24"/>
                <w:szCs w:val="24"/>
                <w:rtl w:val="0"/>
              </w:rPr>
              <w:t xml:space="preserve">2.</w:t>
            </w:r>
            <w:r w:rsidDel="00000000" w:rsidR="00000000" w:rsidRPr="00000000">
              <w:rPr>
                <w:sz w:val="14"/>
                <w:szCs w:val="14"/>
                <w:rtl w:val="0"/>
              </w:rPr>
              <w:t xml:space="preserve">      </w:t>
            </w:r>
            <w:r w:rsidDel="00000000" w:rsidR="00000000" w:rsidRPr="00000000">
              <w:rPr>
                <w:b w:val="1"/>
                <w:sz w:val="24"/>
                <w:szCs w:val="24"/>
                <w:rtl w:val="0"/>
              </w:rPr>
              <w:t xml:space="preserve">Propriété de la liste des membres</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spacing w:after="0" w:before="120" w:line="276" w:lineRule="auto"/>
              <w:rPr>
                <w:sz w:val="24"/>
                <w:szCs w:val="24"/>
              </w:rPr>
            </w:pPr>
            <w:r w:rsidDel="00000000" w:rsidR="00000000" w:rsidRPr="00000000">
              <w:rPr>
                <w:sz w:val="24"/>
                <w:szCs w:val="24"/>
                <w:rtl w:val="0"/>
              </w:rPr>
              <w:t xml:space="preserve">La liste des membres de l’Institut est considérée comme la propriété de ce dernier et l’information qu’elle contient est confidentielle. Cette liste ne peut être utilisée que pour les activités syndicales autorisées par l’IPFPC, en conformité avec la </w:t>
            </w:r>
            <w:r w:rsidDel="00000000" w:rsidR="00000000" w:rsidRPr="00000000">
              <w:rPr>
                <w:i w:val="1"/>
                <w:sz w:val="24"/>
                <w:szCs w:val="24"/>
                <w:rtl w:val="0"/>
              </w:rPr>
              <w:t xml:space="preserve">Loi canadienne sur les organisations à but non lucratif</w:t>
            </w:r>
            <w:r w:rsidDel="00000000" w:rsidR="00000000" w:rsidRPr="00000000">
              <w:rPr>
                <w:sz w:val="24"/>
                <w:szCs w:val="24"/>
                <w:rtl w:val="0"/>
              </w:rPr>
              <w:t xml:space="preserve"> (LCOBNL) et toutes les autres lois applicables.</w:t>
            </w:r>
          </w:p>
        </w:tc>
      </w:tr>
      <w:tr>
        <w:trPr>
          <w:cantSplit w:val="0"/>
          <w:trHeight w:val="344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spacing w:after="0" w:before="120" w:line="276" w:lineRule="auto"/>
              <w:ind w:left="360" w:firstLine="0"/>
              <w:rPr>
                <w:b w:val="1"/>
                <w:sz w:val="24"/>
                <w:szCs w:val="24"/>
              </w:rPr>
            </w:pPr>
            <w:r w:rsidDel="00000000" w:rsidR="00000000" w:rsidRPr="00000000">
              <w:rPr>
                <w:b w:val="1"/>
                <w:sz w:val="24"/>
                <w:szCs w:val="24"/>
                <w:rtl w:val="0"/>
              </w:rPr>
              <w:t xml:space="preserve">3.</w:t>
            </w:r>
            <w:r w:rsidDel="00000000" w:rsidR="00000000" w:rsidRPr="00000000">
              <w:rPr>
                <w:sz w:val="14"/>
                <w:szCs w:val="14"/>
                <w:rtl w:val="0"/>
              </w:rPr>
              <w:t xml:space="preserve">      </w:t>
            </w:r>
            <w:r w:rsidDel="00000000" w:rsidR="00000000" w:rsidRPr="00000000">
              <w:rPr>
                <w:b w:val="1"/>
                <w:sz w:val="24"/>
                <w:szCs w:val="24"/>
                <w:rtl w:val="0"/>
              </w:rPr>
              <w:t xml:space="preserve">Définitions</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spacing w:after="0" w:before="120" w:line="276" w:lineRule="auto"/>
              <w:rPr>
                <w:sz w:val="24"/>
                <w:szCs w:val="24"/>
              </w:rPr>
            </w:pPr>
            <w:r w:rsidDel="00000000" w:rsidR="00000000" w:rsidRPr="00000000">
              <w:rPr>
                <w:sz w:val="24"/>
                <w:szCs w:val="24"/>
                <w:rtl w:val="0"/>
              </w:rPr>
              <w:t xml:space="preserve">La </w:t>
            </w:r>
            <w:r w:rsidDel="00000000" w:rsidR="00000000" w:rsidRPr="00000000">
              <w:rPr>
                <w:sz w:val="24"/>
                <w:szCs w:val="24"/>
                <w:u w:val="single"/>
                <w:rtl w:val="0"/>
              </w:rPr>
              <w:t xml:space="preserve">liste des membres</w:t>
            </w:r>
            <w:r w:rsidDel="00000000" w:rsidR="00000000" w:rsidRPr="00000000">
              <w:rPr>
                <w:sz w:val="24"/>
                <w:szCs w:val="24"/>
                <w:rtl w:val="0"/>
              </w:rPr>
              <w:t xml:space="preserve">, telle qu’elle est définie dans la LCOBNL, contient le nom des membres par ordre alphabétique, leur adresse au travail ainsi que leur classification ou leur groupe, s’il y a lieu.</w:t>
            </w:r>
          </w:p>
          <w:p w:rsidR="00000000" w:rsidDel="00000000" w:rsidP="00000000" w:rsidRDefault="00000000" w:rsidRPr="00000000" w14:paraId="00000009">
            <w:pPr>
              <w:spacing w:after="0" w:before="120" w:line="276" w:lineRule="auto"/>
              <w:rPr>
                <w:sz w:val="24"/>
                <w:szCs w:val="24"/>
              </w:rPr>
            </w:pPr>
            <w:r w:rsidDel="00000000" w:rsidR="00000000" w:rsidRPr="00000000">
              <w:rPr>
                <w:sz w:val="24"/>
                <w:szCs w:val="24"/>
                <w:rtl w:val="0"/>
              </w:rPr>
              <w:t xml:space="preserve">Pour les besoins de la présente politique, le terme </w:t>
            </w:r>
            <w:r w:rsidDel="00000000" w:rsidR="00000000" w:rsidRPr="00000000">
              <w:rPr>
                <w:sz w:val="24"/>
                <w:szCs w:val="24"/>
                <w:u w:val="single"/>
                <w:rtl w:val="0"/>
              </w:rPr>
              <w:t xml:space="preserve">dirigeant(e)</w:t>
            </w:r>
            <w:r w:rsidDel="00000000" w:rsidR="00000000" w:rsidRPr="00000000">
              <w:rPr>
                <w:b w:val="1"/>
                <w:sz w:val="24"/>
                <w:szCs w:val="24"/>
                <w:rtl w:val="0"/>
              </w:rPr>
              <w:t xml:space="preserve"> </w:t>
            </w:r>
            <w:r w:rsidDel="00000000" w:rsidR="00000000" w:rsidRPr="00000000">
              <w:rPr>
                <w:sz w:val="24"/>
                <w:szCs w:val="24"/>
                <w:rtl w:val="0"/>
              </w:rPr>
              <w:t xml:space="preserve">désigne une personne identifiée comme dirigeant(e) dans les statuts de l’IPFPC ainsi que tout(e) membre de l’IPFPC élu(e) pour siéger à l’exécutif d’un organisme constituant.</w:t>
            </w:r>
          </w:p>
          <w:p w:rsidR="00000000" w:rsidDel="00000000" w:rsidP="00000000" w:rsidRDefault="00000000" w:rsidRPr="00000000" w14:paraId="0000000A">
            <w:pPr>
              <w:spacing w:after="0" w:before="120" w:line="276" w:lineRule="auto"/>
              <w:rPr>
                <w:sz w:val="24"/>
                <w:szCs w:val="24"/>
              </w:rPr>
            </w:pPr>
            <w:r w:rsidDel="00000000" w:rsidR="00000000" w:rsidRPr="00000000">
              <w:rPr>
                <w:sz w:val="24"/>
                <w:szCs w:val="24"/>
                <w:rtl w:val="0"/>
              </w:rPr>
              <w:t xml:space="preserve">Le terme </w:t>
            </w:r>
            <w:r w:rsidDel="00000000" w:rsidR="00000000" w:rsidRPr="00000000">
              <w:rPr>
                <w:sz w:val="24"/>
                <w:szCs w:val="24"/>
                <w:u w:val="single"/>
                <w:rtl w:val="0"/>
              </w:rPr>
              <w:t xml:space="preserve">membre</w:t>
            </w:r>
            <w:r w:rsidDel="00000000" w:rsidR="00000000" w:rsidRPr="00000000">
              <w:rPr>
                <w:sz w:val="24"/>
                <w:szCs w:val="24"/>
                <w:rtl w:val="0"/>
              </w:rPr>
              <w:t xml:space="preserve"> désigne, pour les besoins de la présente politique, une personne faisant partie de n’importe quelle catégorie de membres mentionnée à l’article 6 des statuts de l’IPFPC.</w:t>
            </w:r>
          </w:p>
        </w:tc>
      </w:tr>
      <w:tr>
        <w:trPr>
          <w:cantSplit w:val="0"/>
          <w:trHeight w:val="754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B">
            <w:pPr>
              <w:spacing w:after="0" w:before="120" w:line="276" w:lineRule="auto"/>
              <w:ind w:left="360" w:firstLine="0"/>
              <w:rPr>
                <w:b w:val="1"/>
                <w:sz w:val="24"/>
                <w:szCs w:val="24"/>
              </w:rPr>
            </w:pPr>
            <w:r w:rsidDel="00000000" w:rsidR="00000000" w:rsidRPr="00000000">
              <w:rPr>
                <w:b w:val="1"/>
                <w:sz w:val="24"/>
                <w:szCs w:val="24"/>
                <w:rtl w:val="0"/>
              </w:rPr>
              <w:t xml:space="preserve">4.</w:t>
            </w:r>
            <w:r w:rsidDel="00000000" w:rsidR="00000000" w:rsidRPr="00000000">
              <w:rPr>
                <w:sz w:val="14"/>
                <w:szCs w:val="14"/>
                <w:rtl w:val="0"/>
              </w:rPr>
              <w:t xml:space="preserve">      </w:t>
            </w:r>
            <w:r w:rsidDel="00000000" w:rsidR="00000000" w:rsidRPr="00000000">
              <w:rPr>
                <w:b w:val="1"/>
                <w:sz w:val="24"/>
                <w:szCs w:val="24"/>
                <w:rtl w:val="0"/>
              </w:rPr>
              <w:t xml:space="preserve">Communication de la liste des membres</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C">
            <w:pPr>
              <w:spacing w:after="40" w:before="60" w:line="276" w:lineRule="auto"/>
              <w:rPr>
                <w:sz w:val="24"/>
                <w:szCs w:val="24"/>
              </w:rPr>
            </w:pPr>
            <w:r w:rsidDel="00000000" w:rsidR="00000000" w:rsidRPr="00000000">
              <w:rPr>
                <w:sz w:val="24"/>
                <w:szCs w:val="24"/>
                <w:rtl w:val="0"/>
              </w:rPr>
              <w:t xml:space="preserve">Les dirigeant(e)s de l’IPFPC peuvent demander la liste des membres des organismes constituants qu’ils(elles) représentent.</w:t>
            </w:r>
          </w:p>
          <w:p w:rsidR="00000000" w:rsidDel="00000000" w:rsidP="00000000" w:rsidRDefault="00000000" w:rsidRPr="00000000" w14:paraId="0000000D">
            <w:pPr>
              <w:spacing w:after="40" w:before="60" w:line="276" w:lineRule="auto"/>
              <w:rPr>
                <w:sz w:val="24"/>
                <w:szCs w:val="24"/>
              </w:rPr>
            </w:pPr>
            <w:r w:rsidDel="00000000" w:rsidR="00000000" w:rsidRPr="00000000">
              <w:rPr>
                <w:sz w:val="24"/>
                <w:szCs w:val="24"/>
                <w:rtl w:val="0"/>
              </w:rPr>
              <w:t xml:space="preserve">Les membres de l’IPFPC ou leur représentant(e) peuvent, une fois par année civile ou avant chaque assemblée extraordinaire des membres à laquelle on les a convoqué(e)s, demander de voir la liste des membres.</w:t>
            </w:r>
          </w:p>
          <w:p w:rsidR="00000000" w:rsidDel="00000000" w:rsidP="00000000" w:rsidRDefault="00000000" w:rsidRPr="00000000" w14:paraId="0000000E">
            <w:pPr>
              <w:spacing w:after="40" w:before="60" w:line="276" w:lineRule="auto"/>
              <w:rPr>
                <w:sz w:val="24"/>
                <w:szCs w:val="24"/>
              </w:rPr>
            </w:pPr>
            <w:r w:rsidDel="00000000" w:rsidR="00000000" w:rsidRPr="00000000">
              <w:rPr>
                <w:sz w:val="24"/>
                <w:szCs w:val="24"/>
                <w:rtl w:val="0"/>
              </w:rPr>
              <w:t xml:space="preserve">Chaque demande de liste des membres doit être soumise par écrit à l’agent(e) de la protection des renseignements personnels, accompagnée de la raison de cette demande.</w:t>
            </w:r>
          </w:p>
          <w:p w:rsidR="00000000" w:rsidDel="00000000" w:rsidP="00000000" w:rsidRDefault="00000000" w:rsidRPr="00000000" w14:paraId="0000000F">
            <w:pPr>
              <w:spacing w:after="40" w:before="60" w:line="276" w:lineRule="auto"/>
              <w:rPr>
                <w:sz w:val="24"/>
                <w:szCs w:val="24"/>
              </w:rPr>
            </w:pPr>
            <w:r w:rsidDel="00000000" w:rsidR="00000000" w:rsidRPr="00000000">
              <w:rPr>
                <w:sz w:val="24"/>
                <w:szCs w:val="24"/>
                <w:rtl w:val="0"/>
              </w:rPr>
              <w:t xml:space="preserve">Seul le Conseil d’administration peut approuver une demande de liste de plus de cinquante pour cent (50 %) des membres. Le(la) président(e) ou la personne qui le(la) remplace officiellement peut approuver les autres demandes.</w:t>
            </w:r>
          </w:p>
          <w:p w:rsidR="00000000" w:rsidDel="00000000" w:rsidP="00000000" w:rsidRDefault="00000000" w:rsidRPr="00000000" w14:paraId="00000010">
            <w:pPr>
              <w:spacing w:after="40" w:before="60" w:line="276" w:lineRule="auto"/>
              <w:rPr>
                <w:sz w:val="24"/>
                <w:szCs w:val="24"/>
              </w:rPr>
            </w:pPr>
            <w:r w:rsidDel="00000000" w:rsidR="00000000" w:rsidRPr="00000000">
              <w:rPr>
                <w:sz w:val="24"/>
                <w:szCs w:val="24"/>
                <w:rtl w:val="0"/>
              </w:rPr>
              <w:t xml:space="preserve">L’IPFPC peut décider d’interdire, totalement ou partiellement, l’accès aux dossiers de l’organisation ou de ne pas fournir, en tout ou en partie, la liste des membres demandée s’il croit raisonnablement qu’autoriser l’accès à l’information demandée pourrait nuire à un(e) membre ou à l’Institut. Si l’IPFPC rejette une telle demande, il doit suivre la procédure précisée dans la LCOBNL.</w:t>
            </w:r>
          </w:p>
          <w:p w:rsidR="00000000" w:rsidDel="00000000" w:rsidP="00000000" w:rsidRDefault="00000000" w:rsidRPr="00000000" w14:paraId="00000011">
            <w:pPr>
              <w:spacing w:after="40" w:before="60" w:line="276" w:lineRule="auto"/>
              <w:rPr>
                <w:sz w:val="24"/>
                <w:szCs w:val="24"/>
              </w:rPr>
            </w:pPr>
            <w:r w:rsidDel="00000000" w:rsidR="00000000" w:rsidRPr="00000000">
              <w:rPr>
                <w:sz w:val="24"/>
                <w:szCs w:val="24"/>
                <w:rtl w:val="0"/>
              </w:rPr>
              <w:t xml:space="preserve">Les moyens de diffusion de la liste se limiteront à ceux que l’IPFPC juge appropriés, conformément aux lois applicables, afin d’assurer la sécurité de l’information et la protection des renseignements personnels de l’ensemble des membres.</w:t>
            </w:r>
          </w:p>
          <w:p w:rsidR="00000000" w:rsidDel="00000000" w:rsidP="00000000" w:rsidRDefault="00000000" w:rsidRPr="00000000" w14:paraId="00000012">
            <w:pPr>
              <w:spacing w:after="40" w:before="60" w:line="276" w:lineRule="auto"/>
              <w:rPr>
                <w:sz w:val="24"/>
                <w:szCs w:val="24"/>
              </w:rPr>
            </w:pPr>
            <w:r w:rsidDel="00000000" w:rsidR="00000000" w:rsidRPr="00000000">
              <w:rPr>
                <w:sz w:val="24"/>
                <w:szCs w:val="24"/>
                <w:rtl w:val="0"/>
              </w:rPr>
              <w:t xml:space="preserve">Le paiement de droits raisonnables peut être demandé pour l’obtention d’un extrait de la liste.</w:t>
            </w:r>
          </w:p>
        </w:tc>
      </w:tr>
      <w:tr>
        <w:trPr>
          <w:cantSplit w:val="0"/>
          <w:trHeight w:val="148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3">
            <w:pPr>
              <w:spacing w:after="0" w:before="120" w:line="276" w:lineRule="auto"/>
              <w:ind w:left="360" w:firstLine="0"/>
              <w:rPr>
                <w:b w:val="1"/>
                <w:sz w:val="24"/>
                <w:szCs w:val="24"/>
              </w:rPr>
            </w:pPr>
            <w:r w:rsidDel="00000000" w:rsidR="00000000" w:rsidRPr="00000000">
              <w:rPr>
                <w:b w:val="1"/>
                <w:sz w:val="24"/>
                <w:szCs w:val="24"/>
                <w:rtl w:val="0"/>
              </w:rPr>
              <w:t xml:space="preserve">5.</w:t>
            </w:r>
            <w:r w:rsidDel="00000000" w:rsidR="00000000" w:rsidRPr="00000000">
              <w:rPr>
                <w:sz w:val="14"/>
                <w:szCs w:val="14"/>
                <w:rtl w:val="0"/>
              </w:rPr>
              <w:t xml:space="preserve">      </w:t>
            </w:r>
            <w:r w:rsidDel="00000000" w:rsidR="00000000" w:rsidRPr="00000000">
              <w:rPr>
                <w:b w:val="1"/>
                <w:sz w:val="24"/>
                <w:szCs w:val="24"/>
                <w:rtl w:val="0"/>
              </w:rPr>
              <w:t xml:space="preserve">Utilisation des listes par des membres ou leurs représentant(e)s</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4">
            <w:pPr>
              <w:spacing w:after="0" w:before="120" w:line="276" w:lineRule="auto"/>
              <w:rPr>
                <w:sz w:val="24"/>
                <w:szCs w:val="24"/>
              </w:rPr>
            </w:pPr>
            <w:r w:rsidDel="00000000" w:rsidR="00000000" w:rsidRPr="00000000">
              <w:rPr>
                <w:color w:val="333038"/>
                <w:sz w:val="24"/>
                <w:szCs w:val="24"/>
                <w:rtl w:val="0"/>
              </w:rPr>
              <w:t xml:space="preserve">Les listes de membres ne peuvent être utilisées par les membres de l’IPFPC qui les demandent que pour tenter d’influencer les électeurs</w:t>
            </w:r>
            <w:r w:rsidDel="00000000" w:rsidR="00000000" w:rsidRPr="00000000">
              <w:rPr>
                <w:sz w:val="24"/>
                <w:szCs w:val="24"/>
                <w:rtl w:val="0"/>
              </w:rPr>
              <w:t xml:space="preserve">, convoquer une réunion de membres ou agir relativement aux affaires de l’IPFPC.</w:t>
            </w:r>
          </w:p>
        </w:tc>
      </w:tr>
      <w:tr>
        <w:trPr>
          <w:cantSplit w:val="0"/>
          <w:trHeight w:val="328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5">
            <w:pPr>
              <w:spacing w:after="0" w:before="120" w:line="276" w:lineRule="auto"/>
              <w:ind w:left="360" w:firstLine="0"/>
              <w:rPr>
                <w:b w:val="1"/>
                <w:sz w:val="24"/>
                <w:szCs w:val="24"/>
              </w:rPr>
            </w:pPr>
            <w:r w:rsidDel="00000000" w:rsidR="00000000" w:rsidRPr="00000000">
              <w:rPr>
                <w:b w:val="1"/>
                <w:sz w:val="24"/>
                <w:szCs w:val="24"/>
                <w:rtl w:val="0"/>
              </w:rPr>
              <w:t xml:space="preserve">6.</w:t>
            </w:r>
            <w:r w:rsidDel="00000000" w:rsidR="00000000" w:rsidRPr="00000000">
              <w:rPr>
                <w:sz w:val="14"/>
                <w:szCs w:val="14"/>
                <w:rtl w:val="0"/>
              </w:rPr>
              <w:t xml:space="preserve">      </w:t>
            </w:r>
            <w:r w:rsidDel="00000000" w:rsidR="00000000" w:rsidRPr="00000000">
              <w:rPr>
                <w:b w:val="1"/>
                <w:sz w:val="24"/>
                <w:szCs w:val="24"/>
                <w:rtl w:val="0"/>
              </w:rPr>
              <w:t xml:space="preserve">Références</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6">
            <w:pPr>
              <w:spacing w:after="0" w:before="120" w:line="276" w:lineRule="auto"/>
              <w:rPr>
                <w:sz w:val="24"/>
                <w:szCs w:val="24"/>
              </w:rPr>
            </w:pPr>
            <w:r w:rsidDel="00000000" w:rsidR="00000000" w:rsidRPr="00000000">
              <w:rPr>
                <w:sz w:val="24"/>
                <w:szCs w:val="24"/>
                <w:rtl w:val="0"/>
              </w:rPr>
              <w:t xml:space="preserve">Lois et politiques pertinentes :</w:t>
            </w:r>
          </w:p>
          <w:p w:rsidR="00000000" w:rsidDel="00000000" w:rsidP="00000000" w:rsidRDefault="00000000" w:rsidRPr="00000000" w14:paraId="00000017">
            <w:pPr>
              <w:spacing w:after="0" w:before="60" w:line="276" w:lineRule="auto"/>
              <w:ind w:left="360" w:firstLine="0"/>
              <w:rPr>
                <w:sz w:val="24"/>
                <w:szCs w:val="24"/>
              </w:rPr>
            </w:pPr>
            <w:r w:rsidDel="00000000" w:rsidR="00000000" w:rsidRPr="00000000">
              <w:rPr>
                <w:sz w:val="24"/>
                <w:szCs w:val="24"/>
                <w:rtl w:val="0"/>
              </w:rPr>
              <w:t xml:space="preserve">1.</w:t>
            </w:r>
            <w:r w:rsidDel="00000000" w:rsidR="00000000" w:rsidRPr="00000000">
              <w:rPr>
                <w:sz w:val="14"/>
                <w:szCs w:val="14"/>
                <w:rtl w:val="0"/>
              </w:rPr>
              <w:t xml:space="preserve">       </w:t>
            </w:r>
            <w:r w:rsidDel="00000000" w:rsidR="00000000" w:rsidRPr="00000000">
              <w:rPr>
                <w:i w:val="1"/>
                <w:sz w:val="24"/>
                <w:szCs w:val="24"/>
                <w:rtl w:val="0"/>
              </w:rPr>
              <w:t xml:space="preserve">Personal Information Protection Act </w:t>
            </w:r>
            <w:r w:rsidDel="00000000" w:rsidR="00000000" w:rsidRPr="00000000">
              <w:rPr>
                <w:sz w:val="24"/>
                <w:szCs w:val="24"/>
                <w:rtl w:val="0"/>
              </w:rPr>
              <w:t xml:space="preserve">de l’Alberta</w:t>
            </w:r>
          </w:p>
          <w:p w:rsidR="00000000" w:rsidDel="00000000" w:rsidP="00000000" w:rsidRDefault="00000000" w:rsidRPr="00000000" w14:paraId="00000018">
            <w:pPr>
              <w:spacing w:after="0" w:before="60" w:line="276" w:lineRule="auto"/>
              <w:ind w:left="360" w:firstLine="0"/>
              <w:rPr>
                <w:sz w:val="24"/>
                <w:szCs w:val="24"/>
              </w:rPr>
            </w:pPr>
            <w:r w:rsidDel="00000000" w:rsidR="00000000" w:rsidRPr="00000000">
              <w:rPr>
                <w:sz w:val="24"/>
                <w:szCs w:val="24"/>
                <w:rtl w:val="0"/>
              </w:rPr>
              <w:t xml:space="preserve">2.</w:t>
            </w:r>
            <w:r w:rsidDel="00000000" w:rsidR="00000000" w:rsidRPr="00000000">
              <w:rPr>
                <w:sz w:val="14"/>
                <w:szCs w:val="14"/>
                <w:rtl w:val="0"/>
              </w:rPr>
              <w:t xml:space="preserve">   </w:t>
              <w:tab/>
            </w:r>
            <w:r w:rsidDel="00000000" w:rsidR="00000000" w:rsidRPr="00000000">
              <w:rPr>
                <w:i w:val="1"/>
                <w:sz w:val="24"/>
                <w:szCs w:val="24"/>
                <w:rtl w:val="0"/>
              </w:rPr>
              <w:t xml:space="preserve">Personal Information Protection Act </w:t>
            </w:r>
            <w:r w:rsidDel="00000000" w:rsidR="00000000" w:rsidRPr="00000000">
              <w:rPr>
                <w:sz w:val="24"/>
                <w:szCs w:val="24"/>
                <w:rtl w:val="0"/>
              </w:rPr>
              <w:t xml:space="preserve">de la Colombie-Britannique</w:t>
            </w:r>
          </w:p>
          <w:p w:rsidR="00000000" w:rsidDel="00000000" w:rsidP="00000000" w:rsidRDefault="00000000" w:rsidRPr="00000000" w14:paraId="00000019">
            <w:pPr>
              <w:spacing w:after="0" w:before="60" w:line="276" w:lineRule="auto"/>
              <w:ind w:left="360" w:firstLine="0"/>
              <w:rPr>
                <w:i w:val="1"/>
                <w:sz w:val="24"/>
                <w:szCs w:val="24"/>
              </w:rPr>
            </w:pPr>
            <w:r w:rsidDel="00000000" w:rsidR="00000000" w:rsidRPr="00000000">
              <w:rPr>
                <w:sz w:val="24"/>
                <w:szCs w:val="24"/>
                <w:rtl w:val="0"/>
              </w:rPr>
              <w:t xml:space="preserve">3.</w:t>
            </w:r>
            <w:r w:rsidDel="00000000" w:rsidR="00000000" w:rsidRPr="00000000">
              <w:rPr>
                <w:sz w:val="14"/>
                <w:szCs w:val="14"/>
                <w:rtl w:val="0"/>
              </w:rPr>
              <w:t xml:space="preserve">   </w:t>
              <w:tab/>
            </w:r>
            <w:r w:rsidDel="00000000" w:rsidR="00000000" w:rsidRPr="00000000">
              <w:rPr>
                <w:i w:val="1"/>
                <w:sz w:val="24"/>
                <w:szCs w:val="24"/>
                <w:rtl w:val="0"/>
              </w:rPr>
              <w:t xml:space="preserve">Loi canadienne sur les organisations à but non lucratif</w:t>
            </w:r>
          </w:p>
          <w:p w:rsidR="00000000" w:rsidDel="00000000" w:rsidP="00000000" w:rsidRDefault="00000000" w:rsidRPr="00000000" w14:paraId="0000001A">
            <w:pPr>
              <w:spacing w:after="0" w:before="60" w:line="276" w:lineRule="auto"/>
              <w:ind w:left="360" w:firstLine="0"/>
              <w:rPr>
                <w:i w:val="1"/>
                <w:sz w:val="24"/>
                <w:szCs w:val="24"/>
              </w:rPr>
            </w:pPr>
            <w:r w:rsidDel="00000000" w:rsidR="00000000" w:rsidRPr="00000000">
              <w:rPr>
                <w:sz w:val="24"/>
                <w:szCs w:val="24"/>
                <w:rtl w:val="0"/>
              </w:rPr>
              <w:t xml:space="preserve">4.</w:t>
            </w:r>
            <w:r w:rsidDel="00000000" w:rsidR="00000000" w:rsidRPr="00000000">
              <w:rPr>
                <w:sz w:val="14"/>
                <w:szCs w:val="14"/>
                <w:rtl w:val="0"/>
              </w:rPr>
              <w:t xml:space="preserve">   </w:t>
              <w:tab/>
            </w:r>
            <w:r w:rsidDel="00000000" w:rsidR="00000000" w:rsidRPr="00000000">
              <w:rPr>
                <w:i w:val="1"/>
                <w:sz w:val="24"/>
                <w:szCs w:val="24"/>
                <w:rtl w:val="0"/>
              </w:rPr>
              <w:t xml:space="preserve">Loi sur la protection des renseignements personnels et les documents électroniques</w:t>
            </w:r>
          </w:p>
          <w:p w:rsidR="00000000" w:rsidDel="00000000" w:rsidP="00000000" w:rsidRDefault="00000000" w:rsidRPr="00000000" w14:paraId="0000001B">
            <w:pPr>
              <w:spacing w:after="0" w:before="60" w:line="276" w:lineRule="auto"/>
              <w:ind w:left="360" w:firstLine="0"/>
              <w:rPr>
                <w:sz w:val="24"/>
                <w:szCs w:val="24"/>
              </w:rPr>
            </w:pPr>
            <w:r w:rsidDel="00000000" w:rsidR="00000000" w:rsidRPr="00000000">
              <w:rPr>
                <w:sz w:val="24"/>
                <w:szCs w:val="24"/>
                <w:rtl w:val="0"/>
              </w:rPr>
              <w:t xml:space="preserve">5.</w:t>
            </w:r>
            <w:r w:rsidDel="00000000" w:rsidR="00000000" w:rsidRPr="00000000">
              <w:rPr>
                <w:sz w:val="14"/>
                <w:szCs w:val="14"/>
                <w:rtl w:val="0"/>
              </w:rPr>
              <w:t xml:space="preserve">   </w:t>
              <w:tab/>
            </w:r>
            <w:r w:rsidDel="00000000" w:rsidR="00000000" w:rsidRPr="00000000">
              <w:rPr>
                <w:i w:val="1"/>
                <w:sz w:val="24"/>
                <w:szCs w:val="24"/>
                <w:rtl w:val="0"/>
              </w:rPr>
              <w:t xml:space="preserve">Code civil </w:t>
            </w:r>
            <w:r w:rsidDel="00000000" w:rsidR="00000000" w:rsidRPr="00000000">
              <w:rPr>
                <w:sz w:val="24"/>
                <w:szCs w:val="24"/>
                <w:rtl w:val="0"/>
              </w:rPr>
              <w:t xml:space="preserve">du Québec</w:t>
            </w:r>
          </w:p>
          <w:p w:rsidR="00000000" w:rsidDel="00000000" w:rsidP="00000000" w:rsidRDefault="00000000" w:rsidRPr="00000000" w14:paraId="0000001C">
            <w:pPr>
              <w:spacing w:after="0" w:before="60" w:line="276" w:lineRule="auto"/>
              <w:ind w:left="360" w:firstLine="0"/>
              <w:rPr>
                <w:sz w:val="24"/>
                <w:szCs w:val="24"/>
              </w:rPr>
            </w:pPr>
            <w:r w:rsidDel="00000000" w:rsidR="00000000" w:rsidRPr="00000000">
              <w:rPr>
                <w:sz w:val="24"/>
                <w:szCs w:val="24"/>
                <w:rtl w:val="0"/>
              </w:rPr>
              <w:t xml:space="preserve">6.</w:t>
            </w:r>
            <w:r w:rsidDel="00000000" w:rsidR="00000000" w:rsidRPr="00000000">
              <w:rPr>
                <w:sz w:val="14"/>
                <w:szCs w:val="14"/>
                <w:rtl w:val="0"/>
              </w:rPr>
              <w:t xml:space="preserve">   </w:t>
              <w:tab/>
            </w:r>
            <w:r w:rsidDel="00000000" w:rsidR="00000000" w:rsidRPr="00000000">
              <w:rPr>
                <w:i w:val="1"/>
                <w:sz w:val="24"/>
                <w:szCs w:val="24"/>
                <w:rtl w:val="0"/>
              </w:rPr>
              <w:t xml:space="preserve">Loi sur la protection des renseignements personnels dans le secteur privé</w:t>
            </w:r>
            <w:r w:rsidDel="00000000" w:rsidR="00000000" w:rsidRPr="00000000">
              <w:rPr>
                <w:sz w:val="24"/>
                <w:szCs w:val="24"/>
                <w:rtl w:val="0"/>
              </w:rPr>
              <w:t xml:space="preserve"> du Québec</w:t>
            </w:r>
          </w:p>
        </w:tc>
      </w:tr>
    </w:tbl>
    <w:p w:rsidR="00000000" w:rsidDel="00000000" w:rsidP="00000000" w:rsidRDefault="00000000" w:rsidRPr="00000000" w14:paraId="0000001D">
      <w:pPr>
        <w:spacing w:after="240" w:before="240"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E">
      <w:pPr>
        <w:spacing w:after="240" w:before="240"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F">
      <w:pPr>
        <w:pageBreakBefore w:val="0"/>
        <w:spacing w:line="240" w:lineRule="auto"/>
        <w:rPr>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08"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Board Policy Manual</w:t>
      <w:tab/>
      <w:tab/>
    </w:r>
    <w:r w:rsidDel="00000000" w:rsidR="00000000" w:rsidRPr="00000000">
      <w:rPr>
        <w:rFonts w:ascii="Calibri" w:cs="Calibri" w:eastAsia="Calibri" w:hAnsi="Calibri"/>
        <w:b w:val="0"/>
        <w:i w:val="0"/>
        <w:smallCaps w:val="0"/>
        <w:strike w:val="0"/>
        <w:color w:val="7f7f7f"/>
        <w:sz w:val="20"/>
        <w:szCs w:val="20"/>
        <w:u w:val="none"/>
        <w:shd w:fill="auto" w:val="clear"/>
        <w:vertAlign w:val="baseline"/>
        <w:rtl w:val="0"/>
      </w:rPr>
      <w:t xml:space="preserve">Page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1 -</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Manuel des politiques du Conseil administratif</w:t>
      <w:tab/>
      <w:tab/>
    </w:r>
    <w:r w:rsidDel="00000000" w:rsidR="00000000" w:rsidRPr="00000000">
      <w:rPr>
        <w:rFonts w:ascii="Calibri" w:cs="Calibri" w:eastAsia="Calibri" w:hAnsi="Calibri"/>
        <w:b w:val="0"/>
        <w:i w:val="0"/>
        <w:smallCaps w:val="0"/>
        <w:strike w:val="0"/>
        <w:color w:val="7f7f7f"/>
        <w:sz w:val="20"/>
        <w:szCs w:val="20"/>
        <w:u w:val="none"/>
        <w:shd w:fill="auto" w:val="clear"/>
        <w:vertAlign w:val="baseline"/>
        <w:rtl w:val="0"/>
      </w:rPr>
      <w:t xml:space="preserve">Page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2 -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4242879" cy="746584"/>
          <wp:effectExtent b="0" l="0" r="0" t="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242879" cy="746584"/>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C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F76B7"/>
    <w:rPr>
      <w:rFonts w:asciiTheme="minorHAnsi" w:hAnsiTheme="minorHAnsi"/>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A97D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97DBB"/>
    <w:rPr>
      <w:rFonts w:ascii="Tahoma" w:cs="Tahoma" w:hAnsi="Tahoma"/>
      <w:sz w:val="16"/>
      <w:szCs w:val="16"/>
    </w:rPr>
  </w:style>
  <w:style w:type="paragraph" w:styleId="Header">
    <w:name w:val="header"/>
    <w:basedOn w:val="Normal"/>
    <w:link w:val="HeaderChar"/>
    <w:uiPriority w:val="99"/>
    <w:unhideWhenUsed w:val="1"/>
    <w:rsid w:val="001C6CC8"/>
    <w:pPr>
      <w:tabs>
        <w:tab w:val="center" w:pos="4680"/>
        <w:tab w:val="right" w:pos="9360"/>
      </w:tabs>
      <w:spacing w:after="0" w:line="240" w:lineRule="auto"/>
    </w:pPr>
  </w:style>
  <w:style w:type="character" w:styleId="HeaderChar" w:customStyle="1">
    <w:name w:val="Header Char"/>
    <w:basedOn w:val="DefaultParagraphFont"/>
    <w:link w:val="Header"/>
    <w:uiPriority w:val="99"/>
    <w:rsid w:val="001C6CC8"/>
  </w:style>
  <w:style w:type="paragraph" w:styleId="Footer">
    <w:name w:val="footer"/>
    <w:basedOn w:val="Normal"/>
    <w:link w:val="FooterChar"/>
    <w:uiPriority w:val="99"/>
    <w:unhideWhenUsed w:val="1"/>
    <w:rsid w:val="001C6CC8"/>
    <w:pPr>
      <w:tabs>
        <w:tab w:val="center" w:pos="4680"/>
        <w:tab w:val="right" w:pos="9360"/>
      </w:tabs>
      <w:spacing w:after="0" w:line="240" w:lineRule="auto"/>
    </w:pPr>
  </w:style>
  <w:style w:type="character" w:styleId="FooterChar" w:customStyle="1">
    <w:name w:val="Footer Char"/>
    <w:basedOn w:val="DefaultParagraphFont"/>
    <w:link w:val="Footer"/>
    <w:uiPriority w:val="99"/>
    <w:rsid w:val="001C6CC8"/>
  </w:style>
  <w:style w:type="paragraph" w:styleId="ListParagraph">
    <w:name w:val="List Paragraph"/>
    <w:basedOn w:val="Normal"/>
    <w:uiPriority w:val="34"/>
    <w:qFormat w:val="1"/>
    <w:rsid w:val="005A42AA"/>
    <w:pPr>
      <w:ind w:left="720"/>
      <w:contextualSpacing w:val="1"/>
    </w:pPr>
  </w:style>
  <w:style w:type="table" w:styleId="TableGrid">
    <w:name w:val="Table Grid"/>
    <w:basedOn w:val="TableNormal"/>
    <w:uiPriority w:val="59"/>
    <w:rsid w:val="00014308"/>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Strong">
    <w:name w:val="Strong"/>
    <w:basedOn w:val="DefaultParagraphFont"/>
    <w:uiPriority w:val="22"/>
    <w:qFormat w:val="1"/>
    <w:rsid w:val="009F76B7"/>
    <w:rPr>
      <w:b w:val="1"/>
      <w:bCs w:val="1"/>
    </w:rPr>
  </w:style>
  <w:style w:type="paragraph" w:styleId="TOC1">
    <w:name w:val="toc 1"/>
    <w:basedOn w:val="Normal"/>
    <w:next w:val="Normal"/>
    <w:autoRedefine w:val="1"/>
    <w:uiPriority w:val="39"/>
    <w:unhideWhenUsed w:val="1"/>
    <w:rsid w:val="009F76B7"/>
    <w:pPr>
      <w:spacing w:after="100"/>
    </w:pPr>
  </w:style>
  <w:style w:type="paragraph" w:styleId="TOC2">
    <w:name w:val="toc 2"/>
    <w:basedOn w:val="Normal"/>
    <w:next w:val="Normal"/>
    <w:autoRedefine w:val="1"/>
    <w:uiPriority w:val="39"/>
    <w:unhideWhenUsed w:val="1"/>
    <w:rsid w:val="009F76B7"/>
    <w:pPr>
      <w:spacing w:after="100"/>
      <w:ind w:left="220"/>
    </w:pPr>
  </w:style>
  <w:style w:type="character" w:styleId="Hyperlink">
    <w:name w:val="Hyperlink"/>
    <w:basedOn w:val="DefaultParagraphFont"/>
    <w:uiPriority w:val="99"/>
    <w:unhideWhenUsed w:val="1"/>
    <w:rsid w:val="009F76B7"/>
    <w:rPr>
      <w:color w:val="0000ff" w:themeColor="hyperlink"/>
      <w:u w:val="single"/>
    </w:rPr>
  </w:style>
  <w:style w:type="paragraph" w:styleId="NormalWeb">
    <w:name w:val="Normal (Web)"/>
    <w:basedOn w:val="Normal"/>
    <w:uiPriority w:val="99"/>
    <w:semiHidden w:val="1"/>
    <w:unhideWhenUsed w:val="1"/>
    <w:rsid w:val="00E92973"/>
    <w:pPr>
      <w:spacing w:after="100" w:afterAutospacing="1" w:before="100" w:beforeAutospacing="1" w:line="240" w:lineRule="auto"/>
    </w:pPr>
    <w:rPr>
      <w:rFonts w:ascii="Times New Roman" w:cs="Times New Roman" w:hAnsi="Times New Roman" w:eastAsiaTheme="minorEastAsia"/>
      <w:sz w:val="24"/>
      <w:lang w:eastAsia="en-CA"/>
    </w:rPr>
  </w:style>
  <w:style w:type="character" w:styleId="CommentReference">
    <w:name w:val="annotation reference"/>
    <w:basedOn w:val="DefaultParagraphFont"/>
    <w:uiPriority w:val="99"/>
    <w:semiHidden w:val="1"/>
    <w:unhideWhenUsed w:val="1"/>
    <w:rsid w:val="004F7A6E"/>
    <w:rPr>
      <w:sz w:val="16"/>
      <w:szCs w:val="16"/>
    </w:rPr>
  </w:style>
  <w:style w:type="paragraph" w:styleId="CommentText">
    <w:name w:val="annotation text"/>
    <w:basedOn w:val="Normal"/>
    <w:link w:val="CommentTextChar"/>
    <w:uiPriority w:val="99"/>
    <w:semiHidden w:val="1"/>
    <w:unhideWhenUsed w:val="1"/>
    <w:rsid w:val="004F7A6E"/>
    <w:pPr>
      <w:spacing w:line="240" w:lineRule="auto"/>
    </w:pPr>
    <w:rPr>
      <w:sz w:val="20"/>
      <w:szCs w:val="20"/>
    </w:rPr>
  </w:style>
  <w:style w:type="character" w:styleId="CommentTextChar" w:customStyle="1">
    <w:name w:val="Comment Text Char"/>
    <w:basedOn w:val="DefaultParagraphFont"/>
    <w:link w:val="CommentText"/>
    <w:uiPriority w:val="99"/>
    <w:semiHidden w:val="1"/>
    <w:rsid w:val="004F7A6E"/>
    <w:rPr>
      <w:rFonts w:asciiTheme="minorHAnsi" w:hAnsiTheme="minorHAnsi"/>
      <w:sz w:val="20"/>
      <w:szCs w:val="20"/>
    </w:rPr>
  </w:style>
  <w:style w:type="paragraph" w:styleId="CommentSubject">
    <w:name w:val="annotation subject"/>
    <w:basedOn w:val="CommentText"/>
    <w:next w:val="CommentText"/>
    <w:link w:val="CommentSubjectChar"/>
    <w:uiPriority w:val="99"/>
    <w:semiHidden w:val="1"/>
    <w:unhideWhenUsed w:val="1"/>
    <w:rsid w:val="004F7A6E"/>
    <w:rPr>
      <w:b w:val="1"/>
      <w:bCs w:val="1"/>
    </w:rPr>
  </w:style>
  <w:style w:type="character" w:styleId="CommentSubjectChar" w:customStyle="1">
    <w:name w:val="Comment Subject Char"/>
    <w:basedOn w:val="CommentTextChar"/>
    <w:link w:val="CommentSubject"/>
    <w:uiPriority w:val="99"/>
    <w:semiHidden w:val="1"/>
    <w:rsid w:val="004F7A6E"/>
    <w:rPr>
      <w:rFonts w:asciiTheme="minorHAnsi" w:hAnsiTheme="minorHAnsi"/>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OouvraZBriCx/M/se1NYlfH/zA==">AMUW2mXDofHHH9Nbn8x/nPaoWhgqbmJFXf63RliiRZnadyUAy6FGBxZAAb6oqtNp1UfJl4mSBVRV6j76s9itkgVJtWYrq372bJCIRrrV5GZg48p2S2ja0R4=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2019-09-19T15:09:00Z</dcterms:created>
  <dc:creator>Cindy Boyer</dc:creator>
</cp:coreProperties>
</file>