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739012" w14:textId="36B83CC0" w:rsidR="008A3B25" w:rsidRPr="009023A3" w:rsidRDefault="00000000">
      <w:pPr>
        <w:spacing w:after="120" w:line="240" w:lineRule="auto"/>
        <w:jc w:val="center"/>
        <w:rPr>
          <w:b/>
          <w:sz w:val="28"/>
          <w:szCs w:val="28"/>
          <w:lang w:val="fr-CA"/>
        </w:rPr>
      </w:pPr>
      <w:bookmarkStart w:id="0" w:name="_heading=h.gjdgxs" w:colFirst="0" w:colLast="0"/>
      <w:bookmarkEnd w:id="0"/>
      <w:r>
        <w:rPr>
          <w:b/>
          <w:bCs/>
          <w:sz w:val="28"/>
          <w:szCs w:val="28"/>
          <w:lang w:val="fr-CA"/>
        </w:rPr>
        <w:t>Politique sur l’accès aux fonds généraux de l’IPFPC</w:t>
      </w:r>
    </w:p>
    <w:p w14:paraId="006ACBD3" w14:textId="53E2EADF" w:rsidR="008A3B25" w:rsidRPr="009023A3" w:rsidRDefault="00000000">
      <w:pPr>
        <w:spacing w:after="240" w:line="240" w:lineRule="auto"/>
        <w:jc w:val="center"/>
        <w:rPr>
          <w:b/>
          <w:sz w:val="24"/>
          <w:szCs w:val="24"/>
          <w:lang w:val="fr-CA"/>
        </w:rPr>
      </w:pPr>
      <w:r>
        <w:rPr>
          <w:b/>
          <w:bCs/>
          <w:sz w:val="24"/>
          <w:szCs w:val="24"/>
          <w:lang w:val="fr-CA"/>
        </w:rPr>
        <w:t xml:space="preserve">En vigueur depuis : </w:t>
      </w:r>
      <w:r w:rsidR="00841B28">
        <w:rPr>
          <w:b/>
          <w:bCs/>
          <w:sz w:val="24"/>
          <w:szCs w:val="24"/>
          <w:lang w:val="fr-CA"/>
        </w:rPr>
        <w:t>5 novembre 2024</w:t>
      </w:r>
    </w:p>
    <w:p w14:paraId="6FB06466" w14:textId="06BB15E0" w:rsidR="000E21AC" w:rsidRPr="009023A3" w:rsidRDefault="000E21AC" w:rsidP="000E21AC">
      <w:pPr>
        <w:spacing w:after="240" w:line="240" w:lineRule="auto"/>
        <w:jc w:val="right"/>
        <w:rPr>
          <w:bCs/>
          <w:i/>
          <w:iCs/>
          <w:sz w:val="20"/>
          <w:szCs w:val="20"/>
          <w:lang w:val="fr-CA"/>
        </w:rPr>
      </w:pPr>
      <w:r>
        <w:rPr>
          <w:i/>
          <w:iCs/>
          <w:sz w:val="20"/>
          <w:szCs w:val="20"/>
          <w:lang w:val="fr-CA"/>
        </w:rPr>
        <w:t>(Traduit de l’anglais)</w:t>
      </w:r>
    </w:p>
    <w:tbl>
      <w:tblPr>
        <w:tblStyle w:val="a7"/>
        <w:tblW w:w="9540" w:type="dxa"/>
        <w:tblInd w:w="-72"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2628"/>
        <w:gridCol w:w="6912"/>
      </w:tblGrid>
      <w:tr w:rsidR="008A3B25" w:rsidRPr="00841B28" w14:paraId="2B812030" w14:textId="77777777">
        <w:tc>
          <w:tcPr>
            <w:tcW w:w="2628" w:type="dxa"/>
          </w:tcPr>
          <w:p w14:paraId="1C1A037E" w14:textId="77777777" w:rsidR="008A3B25" w:rsidRDefault="00000000">
            <w:pPr>
              <w:numPr>
                <w:ilvl w:val="0"/>
                <w:numId w:val="1"/>
              </w:numPr>
              <w:pBdr>
                <w:top w:val="nil"/>
                <w:left w:val="nil"/>
                <w:bottom w:val="nil"/>
                <w:right w:val="nil"/>
                <w:between w:val="nil"/>
              </w:pBdr>
              <w:spacing w:before="120" w:after="200" w:line="276" w:lineRule="auto"/>
              <w:rPr>
                <w:rFonts w:ascii="Calibri" w:hAnsi="Calibri"/>
                <w:b/>
                <w:color w:val="000000"/>
                <w:sz w:val="24"/>
                <w:szCs w:val="24"/>
              </w:rPr>
            </w:pPr>
            <w:r>
              <w:rPr>
                <w:rFonts w:ascii="Calibri" w:hAnsi="Calibri"/>
                <w:b/>
                <w:bCs/>
                <w:color w:val="000000"/>
                <w:sz w:val="24"/>
                <w:szCs w:val="24"/>
                <w:lang w:val="fr-CA"/>
              </w:rPr>
              <w:t>But et portée</w:t>
            </w:r>
          </w:p>
        </w:tc>
        <w:tc>
          <w:tcPr>
            <w:tcW w:w="6912" w:type="dxa"/>
          </w:tcPr>
          <w:p w14:paraId="2D04C833" w14:textId="7ACD77E7" w:rsidR="008A3B25" w:rsidRPr="009023A3" w:rsidRDefault="00000000">
            <w:pPr>
              <w:spacing w:before="120"/>
              <w:rPr>
                <w:lang w:val="fr-CA"/>
              </w:rPr>
            </w:pPr>
            <w:r>
              <w:rPr>
                <w:lang w:val="fr-CA"/>
              </w:rPr>
              <w:t>Clarifier comment les organismes constituants de l’IPFPC peuvent accéder à des fonds généraux du syndicat qui ne sont pas compris dans leur allocation et fournir des lignes directrices à ce sujet.</w:t>
            </w:r>
          </w:p>
        </w:tc>
      </w:tr>
      <w:tr w:rsidR="008A3B25" w:rsidRPr="00841B28" w14:paraId="02F759E7" w14:textId="77777777">
        <w:tc>
          <w:tcPr>
            <w:tcW w:w="2628" w:type="dxa"/>
          </w:tcPr>
          <w:p w14:paraId="13BC907E" w14:textId="77777777" w:rsidR="008A3B25" w:rsidRPr="009023A3" w:rsidRDefault="00000000">
            <w:pPr>
              <w:numPr>
                <w:ilvl w:val="0"/>
                <w:numId w:val="1"/>
              </w:numPr>
              <w:pBdr>
                <w:top w:val="nil"/>
                <w:left w:val="nil"/>
                <w:bottom w:val="nil"/>
                <w:right w:val="nil"/>
                <w:between w:val="nil"/>
              </w:pBdr>
              <w:spacing w:before="120" w:after="200" w:line="276" w:lineRule="auto"/>
              <w:rPr>
                <w:rFonts w:ascii="Calibri" w:hAnsi="Calibri"/>
                <w:b/>
                <w:color w:val="000000"/>
                <w:sz w:val="24"/>
                <w:szCs w:val="24"/>
                <w:lang w:val="fr-CA"/>
              </w:rPr>
            </w:pPr>
            <w:r>
              <w:rPr>
                <w:rFonts w:ascii="Calibri" w:hAnsi="Calibri"/>
                <w:b/>
                <w:bCs/>
                <w:color w:val="000000"/>
                <w:sz w:val="24"/>
                <w:szCs w:val="24"/>
                <w:lang w:val="fr-CA"/>
              </w:rPr>
              <w:t>Fonds supplémentaires pour les organismes constituants</w:t>
            </w:r>
          </w:p>
        </w:tc>
        <w:tc>
          <w:tcPr>
            <w:tcW w:w="6912" w:type="dxa"/>
          </w:tcPr>
          <w:p w14:paraId="43FFF2B3" w14:textId="5D11B0DC" w:rsidR="008A3B25" w:rsidRPr="009023A3" w:rsidRDefault="00000000">
            <w:pPr>
              <w:spacing w:before="120"/>
              <w:rPr>
                <w:lang w:val="fr-CA"/>
              </w:rPr>
            </w:pPr>
            <w:r>
              <w:rPr>
                <w:lang w:val="fr-CA"/>
              </w:rPr>
              <w:t>En plus de leur allocation, les organismes constituants ont droit à des fonds supplémentaires pour financer les activités suivantes, à condition que ces activités soient approuvées par l’IPFPC.</w:t>
            </w:r>
          </w:p>
          <w:p w14:paraId="4D0E92B5" w14:textId="271B99D3" w:rsidR="008A3B25" w:rsidRDefault="00000000">
            <w:pPr>
              <w:numPr>
                <w:ilvl w:val="0"/>
                <w:numId w:val="3"/>
              </w:numPr>
              <w:pBdr>
                <w:top w:val="nil"/>
                <w:left w:val="nil"/>
                <w:bottom w:val="nil"/>
                <w:right w:val="nil"/>
                <w:between w:val="nil"/>
              </w:pBdr>
              <w:spacing w:before="120" w:line="276" w:lineRule="auto"/>
            </w:pPr>
            <w:r>
              <w:rPr>
                <w:rFonts w:ascii="Calibri" w:hAnsi="Calibri"/>
                <w:color w:val="000000"/>
                <w:lang w:val="fr-CA"/>
              </w:rPr>
              <w:t>Négociations</w:t>
            </w:r>
          </w:p>
          <w:p w14:paraId="431F0B76" w14:textId="77777777" w:rsidR="008A3B25" w:rsidRDefault="00000000">
            <w:pPr>
              <w:numPr>
                <w:ilvl w:val="0"/>
                <w:numId w:val="3"/>
              </w:numPr>
              <w:pBdr>
                <w:top w:val="nil"/>
                <w:left w:val="nil"/>
                <w:bottom w:val="nil"/>
                <w:right w:val="nil"/>
                <w:between w:val="nil"/>
              </w:pBdr>
              <w:spacing w:line="276" w:lineRule="auto"/>
            </w:pPr>
            <w:r>
              <w:rPr>
                <w:rFonts w:ascii="Calibri" w:hAnsi="Calibri"/>
                <w:color w:val="000000"/>
                <w:lang w:val="fr-CA"/>
              </w:rPr>
              <w:t>Réunions d’organismes constituants</w:t>
            </w:r>
          </w:p>
          <w:p w14:paraId="19078250" w14:textId="77777777" w:rsidR="008A3B25" w:rsidRDefault="00000000">
            <w:pPr>
              <w:numPr>
                <w:ilvl w:val="0"/>
                <w:numId w:val="3"/>
              </w:numPr>
              <w:pBdr>
                <w:top w:val="nil"/>
                <w:left w:val="nil"/>
                <w:bottom w:val="nil"/>
                <w:right w:val="nil"/>
                <w:between w:val="nil"/>
              </w:pBdr>
              <w:spacing w:line="276" w:lineRule="auto"/>
            </w:pPr>
            <w:r>
              <w:rPr>
                <w:rFonts w:ascii="Calibri" w:hAnsi="Calibri"/>
                <w:color w:val="000000"/>
                <w:lang w:val="fr-CA"/>
              </w:rPr>
              <w:t>Apprentissage et formation</w:t>
            </w:r>
          </w:p>
          <w:p w14:paraId="501F05BD" w14:textId="77777777" w:rsidR="008A3B25" w:rsidRDefault="00000000">
            <w:pPr>
              <w:numPr>
                <w:ilvl w:val="0"/>
                <w:numId w:val="3"/>
              </w:numPr>
              <w:pBdr>
                <w:top w:val="nil"/>
                <w:left w:val="nil"/>
                <w:bottom w:val="nil"/>
                <w:right w:val="nil"/>
                <w:between w:val="nil"/>
              </w:pBdr>
              <w:spacing w:after="200" w:line="276" w:lineRule="auto"/>
            </w:pPr>
            <w:r>
              <w:rPr>
                <w:rFonts w:ascii="Calibri" w:hAnsi="Calibri"/>
                <w:color w:val="000000"/>
                <w:lang w:val="fr-CA"/>
              </w:rPr>
              <w:t>Mobilisation</w:t>
            </w:r>
          </w:p>
          <w:p w14:paraId="512BF2DC" w14:textId="77777777" w:rsidR="008A3B25" w:rsidRPr="009023A3" w:rsidRDefault="00000000">
            <w:pPr>
              <w:spacing w:before="120"/>
              <w:rPr>
                <w:lang w:val="fr-CA"/>
              </w:rPr>
            </w:pPr>
            <w:r>
              <w:rPr>
                <w:lang w:val="fr-CA"/>
              </w:rPr>
              <w:t>Les organismes constituants peuvent aussi demander des fonds supplémentaires pour des projets spéciaux.</w:t>
            </w:r>
          </w:p>
          <w:p w14:paraId="1E10BB8A" w14:textId="77777777" w:rsidR="008A3B25" w:rsidRPr="009023A3" w:rsidRDefault="00000000">
            <w:pPr>
              <w:spacing w:before="120"/>
              <w:rPr>
                <w:lang w:val="fr-CA"/>
              </w:rPr>
            </w:pPr>
            <w:r>
              <w:rPr>
                <w:lang w:val="fr-CA"/>
              </w:rPr>
              <w:t>Le financement de ces activités est compris dans le budget annuel de l’Institut. Pour avoir accès aux fonds, les organismes constituants doivent se conformer aux politiques et aux procédures administratives de l’IPFPC.</w:t>
            </w:r>
          </w:p>
        </w:tc>
      </w:tr>
      <w:tr w:rsidR="008A3B25" w:rsidRPr="00841B28" w14:paraId="75869ECA" w14:textId="77777777">
        <w:tc>
          <w:tcPr>
            <w:tcW w:w="2628" w:type="dxa"/>
          </w:tcPr>
          <w:p w14:paraId="6640B24E" w14:textId="77777777" w:rsidR="008A3B25" w:rsidRPr="009023A3" w:rsidRDefault="00000000">
            <w:pPr>
              <w:numPr>
                <w:ilvl w:val="0"/>
                <w:numId w:val="1"/>
              </w:numPr>
              <w:pBdr>
                <w:top w:val="nil"/>
                <w:left w:val="nil"/>
                <w:bottom w:val="nil"/>
                <w:right w:val="nil"/>
                <w:between w:val="nil"/>
              </w:pBdr>
              <w:spacing w:before="120" w:after="200" w:line="276" w:lineRule="auto"/>
              <w:rPr>
                <w:rFonts w:ascii="Calibri" w:hAnsi="Calibri"/>
                <w:b/>
                <w:color w:val="000000"/>
                <w:sz w:val="24"/>
                <w:szCs w:val="24"/>
                <w:lang w:val="fr-CA"/>
              </w:rPr>
            </w:pPr>
            <w:r>
              <w:rPr>
                <w:rFonts w:ascii="Calibri" w:hAnsi="Calibri"/>
                <w:b/>
                <w:bCs/>
                <w:color w:val="000000"/>
                <w:sz w:val="24"/>
                <w:szCs w:val="24"/>
                <w:lang w:val="fr-CA"/>
              </w:rPr>
              <w:t>Fonds de l’IPFPC pour les négociations</w:t>
            </w:r>
          </w:p>
        </w:tc>
        <w:tc>
          <w:tcPr>
            <w:tcW w:w="6912" w:type="dxa"/>
          </w:tcPr>
          <w:p w14:paraId="5B054DCD" w14:textId="77777777" w:rsidR="008A3B25" w:rsidRPr="009023A3" w:rsidRDefault="00000000">
            <w:pPr>
              <w:spacing w:before="120"/>
              <w:rPr>
                <w:lang w:val="fr-CA"/>
              </w:rPr>
            </w:pPr>
            <w:r>
              <w:rPr>
                <w:lang w:val="fr-CA"/>
              </w:rPr>
              <w:t>Le financement des équipes de négociation est compris dans le budget annuel et établi en fonction d’une formule normalisée. Des lignes directrices sur l’utilisation de ce budget sont fournies dans la Politique sur les négociations et les conflits de travail.</w:t>
            </w:r>
          </w:p>
        </w:tc>
      </w:tr>
      <w:tr w:rsidR="008A3B25" w:rsidRPr="00841B28" w14:paraId="5F20CAE1" w14:textId="77777777">
        <w:tc>
          <w:tcPr>
            <w:tcW w:w="2628" w:type="dxa"/>
          </w:tcPr>
          <w:p w14:paraId="4886AC1C" w14:textId="02F926D4" w:rsidR="008A3B25" w:rsidRPr="009023A3" w:rsidRDefault="00000000">
            <w:pPr>
              <w:numPr>
                <w:ilvl w:val="0"/>
                <w:numId w:val="1"/>
              </w:numPr>
              <w:pBdr>
                <w:top w:val="nil"/>
                <w:left w:val="nil"/>
                <w:bottom w:val="nil"/>
                <w:right w:val="nil"/>
                <w:between w:val="nil"/>
              </w:pBdr>
              <w:spacing w:before="120" w:after="200" w:line="276" w:lineRule="auto"/>
              <w:rPr>
                <w:rFonts w:ascii="Calibri" w:hAnsi="Calibri"/>
                <w:b/>
                <w:color w:val="000000"/>
                <w:sz w:val="24"/>
                <w:szCs w:val="24"/>
                <w:lang w:val="fr-CA"/>
              </w:rPr>
            </w:pPr>
            <w:r>
              <w:rPr>
                <w:rFonts w:ascii="Calibri" w:hAnsi="Calibri"/>
                <w:b/>
                <w:bCs/>
                <w:color w:val="000000"/>
                <w:sz w:val="24"/>
                <w:szCs w:val="24"/>
                <w:lang w:val="fr-CA"/>
              </w:rPr>
              <w:t>Fonds de l’Institut pour les réunions d’organismes constituants</w:t>
            </w:r>
          </w:p>
        </w:tc>
        <w:tc>
          <w:tcPr>
            <w:tcW w:w="6912" w:type="dxa"/>
          </w:tcPr>
          <w:p w14:paraId="71858A68" w14:textId="42E824AE" w:rsidR="008A3B25" w:rsidRPr="009023A3" w:rsidRDefault="00000000">
            <w:pPr>
              <w:spacing w:before="120"/>
              <w:rPr>
                <w:lang w:val="fr-CA"/>
              </w:rPr>
            </w:pPr>
            <w:r>
              <w:rPr>
                <w:lang w:val="fr-CA"/>
              </w:rPr>
              <w:t>Lorsque c’est possible, les organismes constituants sont encouragés à utiliser des moyens électroniques (comme les courriels, les téléconférences et les vidéoconférences) pour mener leurs affaires et ainsi réduire les déplacements de leurs membres.</w:t>
            </w:r>
          </w:p>
          <w:p w14:paraId="2B1BA8A0" w14:textId="604FEE53" w:rsidR="008A3B25" w:rsidRPr="009023A3" w:rsidRDefault="00000000">
            <w:pPr>
              <w:spacing w:before="120"/>
              <w:rPr>
                <w:lang w:val="fr-CA"/>
              </w:rPr>
            </w:pPr>
            <w:r>
              <w:rPr>
                <w:lang w:val="fr-CA"/>
              </w:rPr>
              <w:t>L’IPFPC paye l’interprétation simultanée à toutes les réunions sur demande. En plus de fournir une allocation annuelle aux organismes constituants, l’Institut peut également payer les voyages et les repas et effectuer des remboursements de salaire pour les réunions. Pour avoir droit au financement de l’Institut, toutes les réunions doivent être tenues à l’endroit le plus économique possible et respecter les exigences décrites à l’annexe A de la présente politique.</w:t>
            </w:r>
          </w:p>
        </w:tc>
      </w:tr>
      <w:tr w:rsidR="008A3B25" w:rsidRPr="00D149DA" w14:paraId="290B8873" w14:textId="77777777">
        <w:tc>
          <w:tcPr>
            <w:tcW w:w="2628" w:type="dxa"/>
          </w:tcPr>
          <w:p w14:paraId="081401E4" w14:textId="77777777" w:rsidR="008A3B25" w:rsidRPr="009023A3" w:rsidRDefault="00000000">
            <w:pPr>
              <w:numPr>
                <w:ilvl w:val="0"/>
                <w:numId w:val="1"/>
              </w:numPr>
              <w:pBdr>
                <w:top w:val="nil"/>
                <w:left w:val="nil"/>
                <w:bottom w:val="nil"/>
                <w:right w:val="nil"/>
                <w:between w:val="nil"/>
              </w:pBdr>
              <w:spacing w:before="120" w:after="200" w:line="276" w:lineRule="auto"/>
              <w:rPr>
                <w:rFonts w:ascii="Calibri" w:hAnsi="Calibri"/>
                <w:b/>
                <w:color w:val="000000"/>
                <w:sz w:val="24"/>
                <w:szCs w:val="24"/>
                <w:lang w:val="fr-CA"/>
              </w:rPr>
            </w:pPr>
            <w:r>
              <w:rPr>
                <w:rFonts w:ascii="Calibri" w:hAnsi="Calibri"/>
                <w:b/>
                <w:bCs/>
                <w:color w:val="000000"/>
                <w:sz w:val="24"/>
                <w:szCs w:val="24"/>
                <w:lang w:val="fr-CA"/>
              </w:rPr>
              <w:t xml:space="preserve">Fonds de l’IPFPC pour l’apprentissage, </w:t>
            </w:r>
            <w:r>
              <w:rPr>
                <w:rFonts w:ascii="Calibri" w:hAnsi="Calibri"/>
                <w:b/>
                <w:bCs/>
                <w:color w:val="000000"/>
                <w:sz w:val="24"/>
                <w:szCs w:val="24"/>
                <w:lang w:val="fr-CA"/>
              </w:rPr>
              <w:lastRenderedPageBreak/>
              <w:t>la formation et la mobilisation et articles de visibilité</w:t>
            </w:r>
          </w:p>
        </w:tc>
        <w:tc>
          <w:tcPr>
            <w:tcW w:w="6912" w:type="dxa"/>
          </w:tcPr>
          <w:p w14:paraId="02994DBE" w14:textId="0D9E0897" w:rsidR="008A3B25" w:rsidRPr="009023A3" w:rsidRDefault="00000000">
            <w:pPr>
              <w:spacing w:before="120"/>
              <w:rPr>
                <w:lang w:val="fr-CA"/>
              </w:rPr>
            </w:pPr>
            <w:r>
              <w:rPr>
                <w:lang w:val="fr-CA"/>
              </w:rPr>
              <w:lastRenderedPageBreak/>
              <w:t xml:space="preserve">Les organismes constituants peuvent demander des fonds de l’IPFPC pour financer des activités d’apprentissage, de formation et de mobilisation. Les </w:t>
            </w:r>
            <w:r>
              <w:rPr>
                <w:lang w:val="fr-CA"/>
              </w:rPr>
              <w:lastRenderedPageBreak/>
              <w:t>demandes doivent être transmises au/à la directeur·rice régional·e ou au/à la président·e du Comité régional de formation.</w:t>
            </w:r>
          </w:p>
          <w:p w14:paraId="4E481131" w14:textId="77777777" w:rsidR="008A3B25" w:rsidRPr="009023A3" w:rsidRDefault="00000000">
            <w:pPr>
              <w:spacing w:before="120"/>
              <w:rPr>
                <w:lang w:val="fr-CA"/>
              </w:rPr>
            </w:pPr>
            <w:r>
              <w:rPr>
                <w:lang w:val="fr-CA"/>
              </w:rPr>
              <w:t xml:space="preserve">Les budgets réservés à l’apprentissage et à la formation des régions sont attribués au début de l’année et gérés par </w:t>
            </w:r>
            <w:proofErr w:type="gramStart"/>
            <w:r>
              <w:rPr>
                <w:lang w:val="fr-CA"/>
              </w:rPr>
              <w:t>les directeur</w:t>
            </w:r>
            <w:proofErr w:type="gramEnd"/>
            <w:r>
              <w:rPr>
                <w:lang w:val="fr-CA"/>
              </w:rPr>
              <w:t>·rices régionaux ou les président·es des comités régionaux de formation.</w:t>
            </w:r>
          </w:p>
          <w:p w14:paraId="3DC87439" w14:textId="3C050430" w:rsidR="008A3B25" w:rsidRPr="009023A3" w:rsidRDefault="00000000">
            <w:pPr>
              <w:spacing w:before="120"/>
              <w:rPr>
                <w:lang w:val="fr-CA"/>
              </w:rPr>
            </w:pPr>
            <w:r>
              <w:rPr>
                <w:lang w:val="fr-CA"/>
              </w:rPr>
              <w:t>Des fonds pour l’organisation d’activités de mobilisation sont accordés aux conditions précisées dans les lignes directrices sur les activités de mobilisation.</w:t>
            </w:r>
          </w:p>
          <w:p w14:paraId="4E1F7D02" w14:textId="77777777" w:rsidR="008A3B25" w:rsidRPr="00D149DA" w:rsidRDefault="00000000">
            <w:pPr>
              <w:spacing w:before="120"/>
              <w:rPr>
                <w:lang w:val="fr-CA"/>
              </w:rPr>
            </w:pPr>
            <w:bookmarkStart w:id="1" w:name="_heading=h.30j0zll" w:colFirst="0" w:colLast="0"/>
            <w:bookmarkEnd w:id="1"/>
            <w:r>
              <w:rPr>
                <w:lang w:val="fr-CA"/>
              </w:rPr>
              <w:t xml:space="preserve">Un montant de 5 000 $ par année est alloué à chaque région à même le budget national de l’Institut pour commander et recevoir à temps des articles promotionnels pour leurs organismes constituants. </w:t>
            </w:r>
            <w:r>
              <w:rPr>
                <w:b/>
                <w:bCs/>
                <w:lang w:val="fr-CA"/>
              </w:rPr>
              <w:t>(AGA 2019)</w:t>
            </w:r>
          </w:p>
        </w:tc>
      </w:tr>
      <w:tr w:rsidR="008A3B25" w:rsidRPr="00841B28" w14:paraId="62198621" w14:textId="77777777">
        <w:tc>
          <w:tcPr>
            <w:tcW w:w="2628" w:type="dxa"/>
          </w:tcPr>
          <w:p w14:paraId="3A7E6BA2" w14:textId="77777777" w:rsidR="008A3B25" w:rsidRDefault="00000000">
            <w:pPr>
              <w:numPr>
                <w:ilvl w:val="0"/>
                <w:numId w:val="1"/>
              </w:numPr>
              <w:pBdr>
                <w:top w:val="nil"/>
                <w:left w:val="nil"/>
                <w:bottom w:val="nil"/>
                <w:right w:val="nil"/>
                <w:between w:val="nil"/>
              </w:pBdr>
              <w:spacing w:before="120" w:after="200" w:line="276" w:lineRule="auto"/>
              <w:rPr>
                <w:rFonts w:ascii="Calibri" w:hAnsi="Calibri"/>
                <w:b/>
                <w:color w:val="000000"/>
                <w:sz w:val="24"/>
                <w:szCs w:val="24"/>
              </w:rPr>
            </w:pPr>
            <w:r>
              <w:rPr>
                <w:rFonts w:ascii="Calibri" w:hAnsi="Calibri"/>
                <w:b/>
                <w:bCs/>
                <w:color w:val="000000"/>
                <w:sz w:val="24"/>
                <w:szCs w:val="24"/>
                <w:lang w:val="fr-CA"/>
              </w:rPr>
              <w:lastRenderedPageBreak/>
              <w:t>Rôles et responsabilités</w:t>
            </w:r>
          </w:p>
        </w:tc>
        <w:tc>
          <w:tcPr>
            <w:tcW w:w="6912" w:type="dxa"/>
          </w:tcPr>
          <w:p w14:paraId="1EF4071C" w14:textId="77777777" w:rsidR="008A3B25" w:rsidRPr="009023A3" w:rsidRDefault="00000000">
            <w:pPr>
              <w:spacing w:before="120"/>
              <w:rPr>
                <w:lang w:val="fr-CA"/>
              </w:rPr>
            </w:pPr>
            <w:r>
              <w:rPr>
                <w:lang w:val="fr-CA"/>
              </w:rPr>
              <w:t xml:space="preserve">Le/la directeur·rice général·e est chargé·e d’établir les responsabilités de la Section des finances, y compris la responsabilité de préparer le budget de l’IPFPC. </w:t>
            </w:r>
            <w:r>
              <w:rPr>
                <w:b/>
                <w:bCs/>
                <w:lang w:val="fr-CA"/>
              </w:rPr>
              <w:t>(CA – août 2023)</w:t>
            </w:r>
          </w:p>
          <w:p w14:paraId="12C18E2C" w14:textId="77777777" w:rsidR="008A3B25" w:rsidRPr="009023A3" w:rsidRDefault="00000000">
            <w:pPr>
              <w:spacing w:before="120"/>
              <w:rPr>
                <w:lang w:val="fr-CA"/>
              </w:rPr>
            </w:pPr>
            <w:r>
              <w:rPr>
                <w:lang w:val="fr-CA"/>
              </w:rPr>
              <w:t xml:space="preserve">Il incombe au/à la directeur·rice général·e de veiller à ce que les organismes constituants soient consultés dans le cadre du processus d’élaboration du budget. </w:t>
            </w:r>
            <w:r>
              <w:rPr>
                <w:b/>
                <w:bCs/>
                <w:lang w:val="fr-CA"/>
              </w:rPr>
              <w:t>(CA – août 2023)</w:t>
            </w:r>
          </w:p>
          <w:p w14:paraId="2677EF06" w14:textId="77777777" w:rsidR="008A3B25" w:rsidRPr="009023A3" w:rsidRDefault="00000000">
            <w:pPr>
              <w:spacing w:before="120"/>
              <w:rPr>
                <w:lang w:val="fr-CA"/>
              </w:rPr>
            </w:pPr>
            <w:r>
              <w:rPr>
                <w:lang w:val="fr-CA"/>
              </w:rPr>
              <w:t>Les organismes constituants sont tenus de fournir les renseignements demandés par la Section des finances et de se conformer aux politiques et aux procédures administratives.</w:t>
            </w:r>
          </w:p>
        </w:tc>
      </w:tr>
      <w:tr w:rsidR="008A3B25" w:rsidRPr="00841B28" w14:paraId="19A602EF" w14:textId="77777777">
        <w:tc>
          <w:tcPr>
            <w:tcW w:w="2628" w:type="dxa"/>
          </w:tcPr>
          <w:p w14:paraId="083B8EBC" w14:textId="77777777" w:rsidR="008A3B25" w:rsidRDefault="00000000">
            <w:pPr>
              <w:numPr>
                <w:ilvl w:val="0"/>
                <w:numId w:val="1"/>
              </w:numPr>
              <w:pBdr>
                <w:top w:val="nil"/>
                <w:left w:val="nil"/>
                <w:bottom w:val="nil"/>
                <w:right w:val="nil"/>
                <w:between w:val="nil"/>
              </w:pBdr>
              <w:spacing w:before="120" w:after="200" w:line="276" w:lineRule="auto"/>
              <w:rPr>
                <w:rFonts w:ascii="Calibri" w:hAnsi="Calibri"/>
                <w:b/>
                <w:color w:val="000000"/>
                <w:sz w:val="24"/>
                <w:szCs w:val="24"/>
              </w:rPr>
            </w:pPr>
            <w:r>
              <w:rPr>
                <w:rFonts w:ascii="Calibri" w:hAnsi="Calibri"/>
                <w:b/>
                <w:bCs/>
                <w:color w:val="000000"/>
                <w:sz w:val="24"/>
                <w:szCs w:val="24"/>
                <w:lang w:val="fr-CA"/>
              </w:rPr>
              <w:t>Références</w:t>
            </w:r>
          </w:p>
        </w:tc>
        <w:tc>
          <w:tcPr>
            <w:tcW w:w="6912" w:type="dxa"/>
          </w:tcPr>
          <w:p w14:paraId="6FDF879A" w14:textId="0886AFF7" w:rsidR="008A3B25" w:rsidRDefault="00000000">
            <w:pPr>
              <w:spacing w:before="120"/>
            </w:pPr>
            <w:r>
              <w:rPr>
                <w:lang w:val="fr-CA"/>
              </w:rPr>
              <w:t>Paragraphe 14.3 des statuts</w:t>
            </w:r>
          </w:p>
          <w:p w14:paraId="6D621FD2" w14:textId="77777777" w:rsidR="008A3B25" w:rsidRPr="009023A3" w:rsidRDefault="00000000">
            <w:pPr>
              <w:spacing w:before="120"/>
              <w:rPr>
                <w:lang w:val="fr-CA"/>
              </w:rPr>
            </w:pPr>
            <w:r>
              <w:rPr>
                <w:lang w:val="fr-CA"/>
              </w:rPr>
              <w:t>Politique sur les finances des organismes constituants</w:t>
            </w:r>
          </w:p>
          <w:p w14:paraId="686BA54F" w14:textId="77777777" w:rsidR="008A3B25" w:rsidRPr="009023A3" w:rsidRDefault="00000000">
            <w:pPr>
              <w:spacing w:before="120"/>
              <w:rPr>
                <w:lang w:val="fr-CA"/>
              </w:rPr>
            </w:pPr>
            <w:r>
              <w:rPr>
                <w:lang w:val="fr-CA"/>
              </w:rPr>
              <w:t>Lignes directrices sur les activités de mobilisation</w:t>
            </w:r>
          </w:p>
          <w:p w14:paraId="04B1C8CE" w14:textId="77777777" w:rsidR="008A3B25" w:rsidRPr="009023A3" w:rsidRDefault="00000000">
            <w:pPr>
              <w:spacing w:before="120"/>
              <w:rPr>
                <w:lang w:val="fr-CA"/>
              </w:rPr>
            </w:pPr>
            <w:r>
              <w:rPr>
                <w:lang w:val="fr-CA"/>
              </w:rPr>
              <w:t>Annexe A : Exigences relatives au financement de réunions accordé en plus de l’allocation des organismes constituants</w:t>
            </w:r>
          </w:p>
          <w:p w14:paraId="3371390A" w14:textId="77777777" w:rsidR="008A3B25" w:rsidRPr="009023A3" w:rsidRDefault="00000000">
            <w:pPr>
              <w:spacing w:before="120"/>
              <w:rPr>
                <w:lang w:val="fr-CA"/>
              </w:rPr>
            </w:pPr>
            <w:r>
              <w:rPr>
                <w:lang w:val="fr-CA"/>
              </w:rPr>
              <w:t>Annexe B : Lignes directrices sur la budgétisation de réunions</w:t>
            </w:r>
          </w:p>
        </w:tc>
      </w:tr>
    </w:tbl>
    <w:p w14:paraId="10CB5D8C" w14:textId="77777777" w:rsidR="008A3B25" w:rsidRPr="009023A3" w:rsidRDefault="00000000">
      <w:pPr>
        <w:spacing w:line="240" w:lineRule="auto"/>
        <w:rPr>
          <w:sz w:val="24"/>
          <w:szCs w:val="24"/>
          <w:lang w:val="fr-CA"/>
        </w:rPr>
      </w:pPr>
      <w:r>
        <w:rPr>
          <w:lang w:val="fr-CA"/>
        </w:rPr>
        <w:br w:type="page"/>
      </w:r>
    </w:p>
    <w:p w14:paraId="64D08BB7" w14:textId="77777777" w:rsidR="008A3B25" w:rsidRPr="009023A3" w:rsidRDefault="00000000">
      <w:pPr>
        <w:pStyle w:val="Heading2"/>
        <w:spacing w:line="240" w:lineRule="auto"/>
        <w:jc w:val="center"/>
        <w:rPr>
          <w:rFonts w:ascii="Calibri" w:eastAsia="Calibri" w:hAnsi="Calibri"/>
          <w:sz w:val="28"/>
          <w:szCs w:val="28"/>
          <w:lang w:val="fr-CA"/>
        </w:rPr>
      </w:pPr>
      <w:r>
        <w:rPr>
          <w:rFonts w:ascii="Calibri" w:eastAsia="Calibri" w:hAnsi="Calibri"/>
          <w:sz w:val="28"/>
          <w:szCs w:val="28"/>
          <w:lang w:val="fr-CA"/>
        </w:rPr>
        <w:lastRenderedPageBreak/>
        <w:t>Annexe A de la Politique sur l’accès aux fonds généraux de l’IPFPC :</w:t>
      </w:r>
    </w:p>
    <w:p w14:paraId="2F8CCCBD" w14:textId="77777777" w:rsidR="008A3B25" w:rsidRPr="009023A3" w:rsidRDefault="00000000">
      <w:pPr>
        <w:pStyle w:val="Heading2"/>
        <w:spacing w:after="120" w:line="240" w:lineRule="auto"/>
        <w:jc w:val="center"/>
        <w:rPr>
          <w:rFonts w:ascii="Calibri" w:eastAsia="Calibri" w:hAnsi="Calibri"/>
          <w:b/>
          <w:sz w:val="28"/>
          <w:szCs w:val="28"/>
          <w:lang w:val="fr-CA"/>
        </w:rPr>
      </w:pPr>
      <w:r>
        <w:rPr>
          <w:rFonts w:ascii="Calibri" w:eastAsia="Calibri" w:hAnsi="Calibri"/>
          <w:b/>
          <w:bCs/>
          <w:sz w:val="28"/>
          <w:szCs w:val="28"/>
          <w:lang w:val="fr-CA"/>
        </w:rPr>
        <w:t>Exigences relatives au financement de réunions accordé en plus de l’allocation des organismes constituants</w:t>
      </w:r>
      <w:r>
        <w:rPr>
          <w:rFonts w:ascii="Calibri" w:eastAsia="Calibri" w:hAnsi="Calibri"/>
          <w:sz w:val="28"/>
          <w:szCs w:val="28"/>
          <w:lang w:val="fr-CA"/>
        </w:rPr>
        <w:br/>
      </w:r>
    </w:p>
    <w:tbl>
      <w:tblPr>
        <w:tblStyle w:val="a8"/>
        <w:tblW w:w="99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5"/>
        <w:gridCol w:w="1233"/>
        <w:gridCol w:w="1715"/>
        <w:gridCol w:w="1386"/>
        <w:gridCol w:w="3676"/>
      </w:tblGrid>
      <w:tr w:rsidR="008A3B25" w14:paraId="5FFD5E4D" w14:textId="77777777" w:rsidTr="00B277C1">
        <w:tc>
          <w:tcPr>
            <w:tcW w:w="1975" w:type="dxa"/>
          </w:tcPr>
          <w:p w14:paraId="47973FA8" w14:textId="77777777" w:rsidR="008A3B25" w:rsidRDefault="00000000" w:rsidP="00087C9B">
            <w:pPr>
              <w:jc w:val="center"/>
              <w:rPr>
                <w:b/>
              </w:rPr>
            </w:pPr>
            <w:r>
              <w:rPr>
                <w:b/>
                <w:bCs/>
                <w:lang w:val="fr-CA"/>
              </w:rPr>
              <w:t>Type de réunion</w:t>
            </w:r>
          </w:p>
        </w:tc>
        <w:tc>
          <w:tcPr>
            <w:tcW w:w="1233" w:type="dxa"/>
          </w:tcPr>
          <w:p w14:paraId="7F2E2A46" w14:textId="37EBE8C8" w:rsidR="008A3B25" w:rsidRDefault="00000000" w:rsidP="00087C9B">
            <w:pPr>
              <w:jc w:val="center"/>
              <w:rPr>
                <w:b/>
              </w:rPr>
            </w:pPr>
            <w:r>
              <w:rPr>
                <w:b/>
                <w:bCs/>
                <w:lang w:val="fr-CA"/>
              </w:rPr>
              <w:t>Durée maximale</w:t>
            </w:r>
          </w:p>
        </w:tc>
        <w:tc>
          <w:tcPr>
            <w:tcW w:w="1715" w:type="dxa"/>
          </w:tcPr>
          <w:p w14:paraId="2918AE2D" w14:textId="77777777" w:rsidR="008A3B25" w:rsidRDefault="00000000" w:rsidP="00087C9B">
            <w:pPr>
              <w:jc w:val="center"/>
              <w:rPr>
                <w:b/>
              </w:rPr>
            </w:pPr>
            <w:r>
              <w:rPr>
                <w:b/>
                <w:bCs/>
                <w:lang w:val="fr-CA"/>
              </w:rPr>
              <w:t>Moment</w:t>
            </w:r>
          </w:p>
        </w:tc>
        <w:tc>
          <w:tcPr>
            <w:tcW w:w="1386" w:type="dxa"/>
          </w:tcPr>
          <w:p w14:paraId="32DEB9CF" w14:textId="09E52C94" w:rsidR="008A3B25" w:rsidRDefault="00000000" w:rsidP="00087C9B">
            <w:pPr>
              <w:jc w:val="center"/>
              <w:rPr>
                <w:b/>
              </w:rPr>
            </w:pPr>
            <w:r>
              <w:rPr>
                <w:b/>
                <w:bCs/>
                <w:lang w:val="fr-CA"/>
              </w:rPr>
              <w:t>Financement maximal</w:t>
            </w:r>
          </w:p>
        </w:tc>
        <w:tc>
          <w:tcPr>
            <w:tcW w:w="3676" w:type="dxa"/>
          </w:tcPr>
          <w:p w14:paraId="258AFC4A" w14:textId="77777777" w:rsidR="008A3B25" w:rsidRDefault="00000000" w:rsidP="00087C9B">
            <w:pPr>
              <w:jc w:val="center"/>
              <w:rPr>
                <w:b/>
              </w:rPr>
            </w:pPr>
            <w:r>
              <w:rPr>
                <w:b/>
                <w:bCs/>
                <w:lang w:val="fr-CA"/>
              </w:rPr>
              <w:t>Autres contraintes</w:t>
            </w:r>
          </w:p>
        </w:tc>
      </w:tr>
      <w:tr w:rsidR="008A3B25" w14:paraId="42EE1A59" w14:textId="77777777" w:rsidTr="00B277C1">
        <w:tc>
          <w:tcPr>
            <w:tcW w:w="1975" w:type="dxa"/>
          </w:tcPr>
          <w:p w14:paraId="16178B63" w14:textId="77777777" w:rsidR="008A3B25" w:rsidRPr="009023A3" w:rsidRDefault="00000000">
            <w:pPr>
              <w:rPr>
                <w:lang w:val="fr-CA"/>
              </w:rPr>
            </w:pPr>
            <w:r>
              <w:rPr>
                <w:lang w:val="fr-CA"/>
              </w:rPr>
              <w:t>Réunions d’exécutifs de groupe</w:t>
            </w:r>
          </w:p>
          <w:p w14:paraId="204B1F85" w14:textId="77777777" w:rsidR="008A3B25" w:rsidRPr="009023A3" w:rsidRDefault="00000000">
            <w:pPr>
              <w:rPr>
                <w:lang w:val="fr-CA"/>
              </w:rPr>
            </w:pPr>
            <w:r>
              <w:rPr>
                <w:lang w:val="fr-CA"/>
              </w:rPr>
              <w:t>(AGA 2018)</w:t>
            </w:r>
          </w:p>
          <w:p w14:paraId="7D0500E3" w14:textId="77777777" w:rsidR="008A3B25" w:rsidRDefault="00000000">
            <w:r>
              <w:rPr>
                <w:lang w:val="fr-CA"/>
              </w:rPr>
              <w:t>(CA – avril 2019)</w:t>
            </w:r>
          </w:p>
        </w:tc>
        <w:tc>
          <w:tcPr>
            <w:tcW w:w="1233" w:type="dxa"/>
          </w:tcPr>
          <w:p w14:paraId="440000EC" w14:textId="77777777" w:rsidR="008A3B25" w:rsidRDefault="00000000">
            <w:r>
              <w:rPr>
                <w:lang w:val="fr-CA"/>
              </w:rPr>
              <w:t>1 jour</w:t>
            </w:r>
          </w:p>
        </w:tc>
        <w:tc>
          <w:tcPr>
            <w:tcW w:w="1715" w:type="dxa"/>
          </w:tcPr>
          <w:p w14:paraId="4F302C55" w14:textId="77777777" w:rsidR="008A3B25" w:rsidRDefault="00000000">
            <w:r>
              <w:rPr>
                <w:lang w:val="fr-CA"/>
              </w:rPr>
              <w:t>Vendredi, samedi et lundi</w:t>
            </w:r>
          </w:p>
        </w:tc>
        <w:tc>
          <w:tcPr>
            <w:tcW w:w="1386" w:type="dxa"/>
          </w:tcPr>
          <w:p w14:paraId="0621A77A" w14:textId="77777777" w:rsidR="008A3B25" w:rsidRDefault="00000000">
            <w:r>
              <w:rPr>
                <w:lang w:val="fr-CA"/>
              </w:rPr>
              <w:t>6 par année</w:t>
            </w:r>
          </w:p>
        </w:tc>
        <w:tc>
          <w:tcPr>
            <w:tcW w:w="3676" w:type="dxa"/>
          </w:tcPr>
          <w:p w14:paraId="5422AAB1" w14:textId="77777777" w:rsidR="008A3B25" w:rsidRPr="009023A3" w:rsidRDefault="00000000">
            <w:pPr>
              <w:numPr>
                <w:ilvl w:val="0"/>
                <w:numId w:val="2"/>
              </w:numPr>
              <w:pBdr>
                <w:top w:val="nil"/>
                <w:left w:val="nil"/>
                <w:bottom w:val="nil"/>
                <w:right w:val="nil"/>
                <w:between w:val="nil"/>
              </w:pBdr>
              <w:spacing w:line="276" w:lineRule="auto"/>
              <w:rPr>
                <w:rFonts w:ascii="Calibri" w:hAnsi="Calibri"/>
                <w:color w:val="000000"/>
                <w:lang w:val="fr-CA"/>
              </w:rPr>
            </w:pPr>
            <w:r>
              <w:rPr>
                <w:rFonts w:ascii="Calibri" w:hAnsi="Calibri"/>
                <w:color w:val="000000"/>
                <w:lang w:val="fr-CA"/>
              </w:rPr>
              <w:t>Une des réunions doit coïncider avec l’AGA du groupe; une autre doit être rattachée à l’AGA de l’IPFPC lorsque le groupe représente les membres à l’échelle nationale.</w:t>
            </w:r>
          </w:p>
          <w:p w14:paraId="50FB2B0E" w14:textId="77777777" w:rsidR="008A3B25" w:rsidRDefault="00000000">
            <w:pPr>
              <w:pBdr>
                <w:top w:val="nil"/>
                <w:left w:val="nil"/>
                <w:bottom w:val="nil"/>
                <w:right w:val="nil"/>
                <w:between w:val="nil"/>
              </w:pBdr>
              <w:spacing w:line="276" w:lineRule="auto"/>
              <w:ind w:left="360"/>
              <w:jc w:val="right"/>
              <w:rPr>
                <w:rFonts w:ascii="Calibri" w:hAnsi="Calibri"/>
                <w:b/>
                <w:color w:val="000000"/>
              </w:rPr>
            </w:pPr>
            <w:r>
              <w:rPr>
                <w:rFonts w:ascii="Calibri" w:hAnsi="Calibri"/>
                <w:b/>
                <w:bCs/>
                <w:color w:val="000000"/>
                <w:lang w:val="fr-CA"/>
              </w:rPr>
              <w:t>CA – juin 2024</w:t>
            </w:r>
          </w:p>
          <w:p w14:paraId="4EAFA15C" w14:textId="19E7909C" w:rsidR="008A3B25" w:rsidRPr="009023A3" w:rsidRDefault="00000000">
            <w:pPr>
              <w:numPr>
                <w:ilvl w:val="0"/>
                <w:numId w:val="2"/>
              </w:numPr>
              <w:pBdr>
                <w:top w:val="nil"/>
                <w:left w:val="nil"/>
                <w:bottom w:val="nil"/>
                <w:right w:val="nil"/>
                <w:between w:val="nil"/>
              </w:pBdr>
              <w:spacing w:line="276" w:lineRule="auto"/>
              <w:rPr>
                <w:lang w:val="fr-CA"/>
              </w:rPr>
            </w:pPr>
            <w:r>
              <w:rPr>
                <w:rFonts w:ascii="Calibri" w:hAnsi="Calibri"/>
                <w:color w:val="000000"/>
                <w:lang w:val="fr-CA"/>
              </w:rPr>
              <w:t>Une séance de planification stratégique par année (qui ne dépasse pas deux jours) compte pour une réunion de l’exécutif, et toute différence de coût est assumée par le groupe.</w:t>
            </w:r>
          </w:p>
          <w:p w14:paraId="42CE2821" w14:textId="77777777" w:rsidR="008A3B25" w:rsidRPr="009023A3" w:rsidRDefault="00000000">
            <w:pPr>
              <w:numPr>
                <w:ilvl w:val="0"/>
                <w:numId w:val="2"/>
              </w:numPr>
              <w:pBdr>
                <w:top w:val="nil"/>
                <w:left w:val="nil"/>
                <w:bottom w:val="nil"/>
                <w:right w:val="nil"/>
                <w:between w:val="nil"/>
              </w:pBdr>
              <w:spacing w:line="276" w:lineRule="auto"/>
              <w:rPr>
                <w:lang w:val="fr-CA"/>
              </w:rPr>
            </w:pPr>
            <w:r>
              <w:rPr>
                <w:rFonts w:ascii="Calibri" w:hAnsi="Calibri"/>
                <w:color w:val="000000"/>
                <w:lang w:val="fr-CA"/>
              </w:rPr>
              <w:t>Les réunions ne durent normalement pas plus qu’un jour.</w:t>
            </w:r>
          </w:p>
          <w:p w14:paraId="79E64E6E" w14:textId="60C041DE" w:rsidR="008A3B25" w:rsidRDefault="00000000">
            <w:pPr>
              <w:numPr>
                <w:ilvl w:val="0"/>
                <w:numId w:val="2"/>
              </w:numPr>
              <w:pBdr>
                <w:top w:val="nil"/>
                <w:left w:val="nil"/>
                <w:bottom w:val="nil"/>
                <w:right w:val="nil"/>
                <w:between w:val="nil"/>
              </w:pBdr>
              <w:spacing w:line="276" w:lineRule="auto"/>
              <w:rPr>
                <w:rFonts w:ascii="Calibri" w:hAnsi="Calibri"/>
                <w:color w:val="000000"/>
              </w:rPr>
            </w:pPr>
            <w:r>
              <w:rPr>
                <w:rFonts w:ascii="Calibri" w:hAnsi="Calibri"/>
                <w:color w:val="000000"/>
                <w:lang w:val="fr-CA"/>
              </w:rPr>
              <w:t>Une réunion par année peut avoir lieu ailleurs qu’à l’endroit le plus économique, sans pour autant dépasser les limites du budget annuel du groupe, avec, à l’appui, une analyse de rentabilisation comprenant une analyse des coûts et des détails sur la sensibilisation et la mobilisation des membres. Un rapport est remis au CA après cette réunion.</w:t>
            </w:r>
          </w:p>
          <w:p w14:paraId="135BC701" w14:textId="77777777" w:rsidR="008A3B25" w:rsidRDefault="00000000">
            <w:pPr>
              <w:pBdr>
                <w:top w:val="nil"/>
                <w:left w:val="nil"/>
                <w:bottom w:val="nil"/>
                <w:right w:val="nil"/>
                <w:between w:val="nil"/>
              </w:pBdr>
              <w:spacing w:after="200" w:line="276" w:lineRule="auto"/>
              <w:ind w:left="360"/>
              <w:jc w:val="right"/>
              <w:rPr>
                <w:rFonts w:ascii="Calibri" w:hAnsi="Calibri"/>
                <w:b/>
                <w:color w:val="000000"/>
              </w:rPr>
            </w:pPr>
            <w:r>
              <w:rPr>
                <w:rFonts w:ascii="Calibri" w:hAnsi="Calibri"/>
                <w:b/>
                <w:bCs/>
                <w:color w:val="000000"/>
                <w:lang w:val="fr-CA"/>
              </w:rPr>
              <w:lastRenderedPageBreak/>
              <w:t>CA – avril 2019</w:t>
            </w:r>
          </w:p>
        </w:tc>
      </w:tr>
      <w:tr w:rsidR="008A3B25" w14:paraId="2C22CA1C" w14:textId="77777777" w:rsidTr="00B277C1">
        <w:tc>
          <w:tcPr>
            <w:tcW w:w="1975" w:type="dxa"/>
          </w:tcPr>
          <w:p w14:paraId="4375AFE2" w14:textId="77777777" w:rsidR="008A3B25" w:rsidRDefault="00000000">
            <w:r>
              <w:rPr>
                <w:lang w:val="fr-CA"/>
              </w:rPr>
              <w:lastRenderedPageBreak/>
              <w:t>AGA de groupe</w:t>
            </w:r>
          </w:p>
          <w:p w14:paraId="14E94BFE" w14:textId="77777777" w:rsidR="008A3B25" w:rsidRDefault="00000000">
            <w:r>
              <w:rPr>
                <w:lang w:val="fr-CA"/>
              </w:rPr>
              <w:t>(AGA 2014)</w:t>
            </w:r>
          </w:p>
        </w:tc>
        <w:tc>
          <w:tcPr>
            <w:tcW w:w="1233" w:type="dxa"/>
          </w:tcPr>
          <w:p w14:paraId="55150F69" w14:textId="77777777" w:rsidR="008A3B25" w:rsidRDefault="00000000">
            <w:r>
              <w:rPr>
                <w:lang w:val="fr-CA"/>
              </w:rPr>
              <w:t>1 jour</w:t>
            </w:r>
          </w:p>
        </w:tc>
        <w:tc>
          <w:tcPr>
            <w:tcW w:w="1715" w:type="dxa"/>
            <w:shd w:val="clear" w:color="auto" w:fill="auto"/>
          </w:tcPr>
          <w:p w14:paraId="23FD1B91" w14:textId="77777777" w:rsidR="008A3B25" w:rsidRPr="009023A3" w:rsidRDefault="00000000">
            <w:pPr>
              <w:rPr>
                <w:lang w:val="fr-CA"/>
              </w:rPr>
            </w:pPr>
            <w:r>
              <w:rPr>
                <w:lang w:val="fr-CA"/>
              </w:rPr>
              <w:t>Vendredi, samedi et lundi (les groupes d’employeurs distincts localisés dans une zone géographique peuvent se réunir le jour de la semaine de leur choix)</w:t>
            </w:r>
          </w:p>
        </w:tc>
        <w:tc>
          <w:tcPr>
            <w:tcW w:w="1386" w:type="dxa"/>
            <w:shd w:val="clear" w:color="auto" w:fill="auto"/>
          </w:tcPr>
          <w:p w14:paraId="40175D25" w14:textId="77777777" w:rsidR="008A3B25" w:rsidRDefault="00000000">
            <w:r>
              <w:rPr>
                <w:lang w:val="fr-CA"/>
              </w:rPr>
              <w:t>1 par année</w:t>
            </w:r>
          </w:p>
        </w:tc>
        <w:tc>
          <w:tcPr>
            <w:tcW w:w="3676" w:type="dxa"/>
            <w:shd w:val="clear" w:color="auto" w:fill="auto"/>
          </w:tcPr>
          <w:p w14:paraId="5B5D3B9E" w14:textId="77777777" w:rsidR="008A3B25" w:rsidRPr="009023A3" w:rsidRDefault="00000000">
            <w:pPr>
              <w:rPr>
                <w:lang w:val="fr-CA"/>
              </w:rPr>
            </w:pPr>
            <w:r>
              <w:rPr>
                <w:lang w:val="fr-CA"/>
              </w:rPr>
              <w:t xml:space="preserve">Délégué·es = </w:t>
            </w:r>
          </w:p>
          <w:p w14:paraId="22C4FACF" w14:textId="37645286" w:rsidR="008A3B25" w:rsidRPr="009023A3" w:rsidRDefault="00000000">
            <w:pPr>
              <w:rPr>
                <w:lang w:val="fr-CA"/>
              </w:rPr>
            </w:pPr>
            <w:r>
              <w:rPr>
                <w:lang w:val="fr-CA"/>
              </w:rPr>
              <w:t>1. Pour les groupes nationaux : Il s’agit de l’exécutif du groupe plus une personne déléguée par 200 membres.</w:t>
            </w:r>
          </w:p>
          <w:p w14:paraId="79D6ABF1" w14:textId="7FDB6E03" w:rsidR="008A3B25" w:rsidRPr="009023A3" w:rsidRDefault="00000000">
            <w:pPr>
              <w:rPr>
                <w:rFonts w:ascii="Calibri" w:hAnsi="Calibri"/>
                <w:lang w:val="fr-CA"/>
              </w:rPr>
            </w:pPr>
            <w:r>
              <w:rPr>
                <w:lang w:val="fr-CA"/>
              </w:rPr>
              <w:t xml:space="preserve">N. B. : </w:t>
            </w:r>
            <w:r>
              <w:rPr>
                <w:rFonts w:ascii="Calibri" w:hAnsi="Calibri"/>
                <w:lang w:val="fr-CA"/>
              </w:rPr>
              <w:t>Un groupe peut financer la participation de délégué·es supplémentaires à son AGA à même son allocation annuelle.</w:t>
            </w:r>
          </w:p>
          <w:p w14:paraId="3B8F2719" w14:textId="77777777" w:rsidR="008A3B25" w:rsidRPr="009023A3" w:rsidRDefault="008A3B25">
            <w:pPr>
              <w:rPr>
                <w:lang w:val="fr-CA"/>
              </w:rPr>
            </w:pPr>
          </w:p>
          <w:p w14:paraId="7DDBCF4F" w14:textId="636C41ED" w:rsidR="008A3B25" w:rsidRPr="009023A3" w:rsidRDefault="00000000">
            <w:pPr>
              <w:rPr>
                <w:lang w:val="fr-CA"/>
              </w:rPr>
            </w:pPr>
            <w:r>
              <w:rPr>
                <w:lang w:val="fr-CA"/>
              </w:rPr>
              <w:t xml:space="preserve">2. Pour les groupes d’employeurs distincts dont deux participant·es ou moins présentent une demande de remboursement de frais de déplacement et de salaire, la formule de calcul du financement de l’AGA du groupe équivaut au remboursement d’un dîner par </w:t>
            </w:r>
            <w:proofErr w:type="spellStart"/>
            <w:r>
              <w:rPr>
                <w:lang w:val="fr-CA"/>
              </w:rPr>
              <w:t>participant·e</w:t>
            </w:r>
            <w:proofErr w:type="spellEnd"/>
            <w:r>
              <w:rPr>
                <w:lang w:val="fr-CA"/>
              </w:rPr>
              <w:t>, pour le nombre de membres du groupe, jusqu’à concurrence de 100 </w:t>
            </w:r>
            <w:proofErr w:type="gramStart"/>
            <w:r>
              <w:rPr>
                <w:lang w:val="fr-CA"/>
              </w:rPr>
              <w:t>participant</w:t>
            </w:r>
            <w:proofErr w:type="gramEnd"/>
            <w:r>
              <w:rPr>
                <w:lang w:val="fr-CA"/>
              </w:rPr>
              <w:t>·es, plus les coûts d’obtention d’un lieu de taille appropriée pour tenir la réunion, jusqu’à concurrence de 1 500 $.</w:t>
            </w:r>
          </w:p>
          <w:p w14:paraId="74ACF2BF" w14:textId="77777777" w:rsidR="008A3B25" w:rsidRPr="009023A3" w:rsidRDefault="00000000">
            <w:pPr>
              <w:rPr>
                <w:lang w:val="fr-CA"/>
              </w:rPr>
            </w:pPr>
            <w:r>
              <w:rPr>
                <w:lang w:val="fr-CA"/>
              </w:rPr>
              <w:t>La réunion a lieu à l’heure, au jour de la semaine et au lieu les plus rentables pour le groupe et ne peut durer plus d’une journée.</w:t>
            </w:r>
          </w:p>
          <w:p w14:paraId="29E97CB4" w14:textId="77777777" w:rsidR="008A3B25" w:rsidRPr="009023A3" w:rsidRDefault="00000000">
            <w:pPr>
              <w:rPr>
                <w:lang w:val="fr-CA"/>
              </w:rPr>
            </w:pPr>
            <w:r>
              <w:rPr>
                <w:lang w:val="fr-CA"/>
              </w:rPr>
              <w:t>Les groupes devraient inclure le budget de l’AGA du groupe lors de la présentation du budget annuel à l’IPFPC.</w:t>
            </w:r>
          </w:p>
          <w:p w14:paraId="7D61CDD8" w14:textId="3607B1C5" w:rsidR="008A3B25" w:rsidRDefault="00CF4E46">
            <w:pPr>
              <w:jc w:val="right"/>
              <w:rPr>
                <w:b/>
              </w:rPr>
            </w:pPr>
            <w:r>
              <w:rPr>
                <w:b/>
                <w:bCs/>
                <w:lang w:val="fr-CA"/>
              </w:rPr>
              <w:t>(CA – juin 2024)</w:t>
            </w:r>
          </w:p>
        </w:tc>
      </w:tr>
      <w:tr w:rsidR="008A3B25" w:rsidRPr="00841B28" w14:paraId="7F710FAF" w14:textId="77777777" w:rsidTr="00B277C1">
        <w:tc>
          <w:tcPr>
            <w:tcW w:w="1975" w:type="dxa"/>
          </w:tcPr>
          <w:p w14:paraId="4DB06AB7" w14:textId="77777777" w:rsidR="008A3B25" w:rsidRPr="009023A3" w:rsidRDefault="00000000">
            <w:pPr>
              <w:rPr>
                <w:lang w:val="fr-CA"/>
              </w:rPr>
            </w:pPr>
            <w:r>
              <w:rPr>
                <w:lang w:val="fr-CA"/>
              </w:rPr>
              <w:t>Réunions annuelles des président·es de sous-groupe</w:t>
            </w:r>
          </w:p>
        </w:tc>
        <w:tc>
          <w:tcPr>
            <w:tcW w:w="1233" w:type="dxa"/>
          </w:tcPr>
          <w:p w14:paraId="03FAC075" w14:textId="19EFCD7E" w:rsidR="008A3B25" w:rsidRDefault="008C2FD5">
            <w:r>
              <w:rPr>
                <w:lang w:val="fr-CA"/>
              </w:rPr>
              <w:t>De 1 à 1,5 jour</w:t>
            </w:r>
          </w:p>
        </w:tc>
        <w:tc>
          <w:tcPr>
            <w:tcW w:w="1715" w:type="dxa"/>
          </w:tcPr>
          <w:p w14:paraId="45B5F10A" w14:textId="77777777" w:rsidR="008A3B25" w:rsidRPr="009023A3" w:rsidRDefault="00000000">
            <w:pPr>
              <w:rPr>
                <w:lang w:val="fr-CA"/>
              </w:rPr>
            </w:pPr>
            <w:r>
              <w:rPr>
                <w:lang w:val="fr-CA"/>
              </w:rPr>
              <w:t>Samedi ou au moment de l’AGA de groupe</w:t>
            </w:r>
          </w:p>
        </w:tc>
        <w:tc>
          <w:tcPr>
            <w:tcW w:w="1386" w:type="dxa"/>
          </w:tcPr>
          <w:p w14:paraId="6FECF0BC" w14:textId="77777777" w:rsidR="008A3B25" w:rsidRPr="009023A3" w:rsidRDefault="00000000">
            <w:pPr>
              <w:rPr>
                <w:lang w:val="fr-CA"/>
              </w:rPr>
            </w:pPr>
            <w:r>
              <w:rPr>
                <w:lang w:val="fr-CA"/>
              </w:rPr>
              <w:t xml:space="preserve">1 par année à l’échelle nationale </w:t>
            </w:r>
            <w:r>
              <w:rPr>
                <w:b/>
                <w:bCs/>
                <w:lang w:val="fr-CA"/>
              </w:rPr>
              <w:t>ou</w:t>
            </w:r>
            <w:r>
              <w:rPr>
                <w:lang w:val="fr-CA"/>
              </w:rPr>
              <w:t xml:space="preserve"> 1 par année par région</w:t>
            </w:r>
          </w:p>
        </w:tc>
        <w:tc>
          <w:tcPr>
            <w:tcW w:w="3676" w:type="dxa"/>
          </w:tcPr>
          <w:p w14:paraId="6FDC4FE9" w14:textId="77777777" w:rsidR="008A3B25" w:rsidRDefault="00000000">
            <w:pPr>
              <w:numPr>
                <w:ilvl w:val="0"/>
                <w:numId w:val="4"/>
              </w:numPr>
              <w:pBdr>
                <w:top w:val="nil"/>
                <w:left w:val="nil"/>
                <w:bottom w:val="nil"/>
                <w:right w:val="nil"/>
                <w:between w:val="nil"/>
              </w:pBdr>
              <w:spacing w:line="276" w:lineRule="auto"/>
              <w:rPr>
                <w:rFonts w:ascii="Calibri" w:hAnsi="Calibri"/>
                <w:color w:val="000000"/>
              </w:rPr>
            </w:pPr>
            <w:r>
              <w:rPr>
                <w:rFonts w:ascii="Calibri" w:hAnsi="Calibri"/>
                <w:color w:val="000000"/>
                <w:lang w:val="fr-CA"/>
              </w:rPr>
              <w:t>Réunion indépendante : 1 jour, un samedi</w:t>
            </w:r>
          </w:p>
          <w:p w14:paraId="71F281F9" w14:textId="32788FD6" w:rsidR="008A3B25" w:rsidRPr="009023A3" w:rsidRDefault="00000000">
            <w:pPr>
              <w:numPr>
                <w:ilvl w:val="0"/>
                <w:numId w:val="4"/>
              </w:numPr>
              <w:pBdr>
                <w:top w:val="nil"/>
                <w:left w:val="nil"/>
                <w:bottom w:val="nil"/>
                <w:right w:val="nil"/>
                <w:between w:val="nil"/>
              </w:pBdr>
              <w:spacing w:after="200" w:line="276" w:lineRule="auto"/>
              <w:rPr>
                <w:rFonts w:ascii="Calibri" w:hAnsi="Calibri"/>
                <w:color w:val="000000"/>
                <w:lang w:val="fr-CA"/>
              </w:rPr>
            </w:pPr>
            <w:r>
              <w:rPr>
                <w:rFonts w:ascii="Calibri" w:hAnsi="Calibri"/>
                <w:color w:val="000000"/>
                <w:lang w:val="fr-CA"/>
              </w:rPr>
              <w:t>Au moment de l’AGA de groupe : 1,5 jour</w:t>
            </w:r>
          </w:p>
        </w:tc>
      </w:tr>
      <w:tr w:rsidR="008A3B25" w:rsidRPr="00841B28" w14:paraId="1BCCE517" w14:textId="77777777" w:rsidTr="00B277C1">
        <w:tc>
          <w:tcPr>
            <w:tcW w:w="1975" w:type="dxa"/>
          </w:tcPr>
          <w:p w14:paraId="2F73B1DF" w14:textId="77777777" w:rsidR="008A3B25" w:rsidRPr="009023A3" w:rsidRDefault="00000000">
            <w:pPr>
              <w:rPr>
                <w:lang w:val="fr-CA"/>
              </w:rPr>
            </w:pPr>
            <w:r>
              <w:rPr>
                <w:lang w:val="fr-CA"/>
              </w:rPr>
              <w:t>Participation des membres d’exécutif de groupe aux AGA de sous-groupes</w:t>
            </w:r>
          </w:p>
        </w:tc>
        <w:tc>
          <w:tcPr>
            <w:tcW w:w="1233" w:type="dxa"/>
          </w:tcPr>
          <w:p w14:paraId="047B9740" w14:textId="77777777" w:rsidR="008A3B25" w:rsidRPr="009023A3" w:rsidRDefault="008A3B25">
            <w:pPr>
              <w:rPr>
                <w:lang w:val="fr-CA"/>
              </w:rPr>
            </w:pPr>
          </w:p>
        </w:tc>
        <w:tc>
          <w:tcPr>
            <w:tcW w:w="1715" w:type="dxa"/>
          </w:tcPr>
          <w:p w14:paraId="1466208F" w14:textId="77777777" w:rsidR="008A3B25" w:rsidRPr="009023A3" w:rsidRDefault="008A3B25">
            <w:pPr>
              <w:rPr>
                <w:lang w:val="fr-CA"/>
              </w:rPr>
            </w:pPr>
          </w:p>
        </w:tc>
        <w:tc>
          <w:tcPr>
            <w:tcW w:w="1386" w:type="dxa"/>
          </w:tcPr>
          <w:p w14:paraId="2CFBCB2B" w14:textId="77777777" w:rsidR="008A3B25" w:rsidRPr="009023A3" w:rsidRDefault="00000000">
            <w:pPr>
              <w:rPr>
                <w:lang w:val="fr-CA"/>
              </w:rPr>
            </w:pPr>
            <w:r>
              <w:rPr>
                <w:lang w:val="fr-CA"/>
              </w:rPr>
              <w:t>1 par année par sous-groupe</w:t>
            </w:r>
          </w:p>
        </w:tc>
        <w:tc>
          <w:tcPr>
            <w:tcW w:w="3676" w:type="dxa"/>
          </w:tcPr>
          <w:p w14:paraId="52ADF375" w14:textId="77777777" w:rsidR="008A3B25" w:rsidRPr="009023A3" w:rsidRDefault="00000000">
            <w:pPr>
              <w:numPr>
                <w:ilvl w:val="0"/>
                <w:numId w:val="4"/>
              </w:numPr>
              <w:pBdr>
                <w:top w:val="nil"/>
                <w:left w:val="nil"/>
                <w:bottom w:val="nil"/>
                <w:right w:val="nil"/>
                <w:between w:val="nil"/>
              </w:pBdr>
              <w:spacing w:line="276" w:lineRule="auto"/>
              <w:rPr>
                <w:rFonts w:ascii="Calibri" w:hAnsi="Calibri"/>
                <w:color w:val="000000"/>
                <w:lang w:val="fr-CA"/>
              </w:rPr>
            </w:pPr>
            <w:r>
              <w:rPr>
                <w:rFonts w:ascii="Calibri" w:hAnsi="Calibri"/>
                <w:color w:val="000000"/>
                <w:lang w:val="fr-CA"/>
              </w:rPr>
              <w:t>Un·e représentant·e régional·e désigné·e peut être remboursé·e pour sa participation à toutes les AGA de sa région.</w:t>
            </w:r>
          </w:p>
          <w:p w14:paraId="7661AA3D" w14:textId="09444C23" w:rsidR="008A3B25" w:rsidRPr="009023A3" w:rsidRDefault="00000000">
            <w:pPr>
              <w:numPr>
                <w:ilvl w:val="0"/>
                <w:numId w:val="4"/>
              </w:numPr>
              <w:pBdr>
                <w:top w:val="nil"/>
                <w:left w:val="nil"/>
                <w:bottom w:val="nil"/>
                <w:right w:val="nil"/>
                <w:between w:val="nil"/>
              </w:pBdr>
              <w:spacing w:after="200" w:line="276" w:lineRule="auto"/>
              <w:rPr>
                <w:rFonts w:ascii="Calibri" w:hAnsi="Calibri"/>
                <w:color w:val="000000"/>
                <w:lang w:val="fr-CA"/>
              </w:rPr>
            </w:pPr>
            <w:r>
              <w:rPr>
                <w:rFonts w:ascii="Calibri" w:hAnsi="Calibri"/>
                <w:color w:val="000000"/>
                <w:lang w:val="fr-CA"/>
              </w:rPr>
              <w:lastRenderedPageBreak/>
              <w:t>En outre, le/la président·e ou le/la vice-président·e d’un exécutif de groupe, ou la personne qui le/la remplace, peut se faire rembourser les dépenses admissibles de sa participation à au plus un tiers des AGA de sous-groupe.</w:t>
            </w:r>
          </w:p>
        </w:tc>
      </w:tr>
      <w:tr w:rsidR="008A3B25" w:rsidRPr="00841B28" w14:paraId="0CBDDA85" w14:textId="77777777" w:rsidTr="00B277C1">
        <w:tc>
          <w:tcPr>
            <w:tcW w:w="1975" w:type="dxa"/>
          </w:tcPr>
          <w:p w14:paraId="1E7D71CF" w14:textId="77777777" w:rsidR="008A3B25" w:rsidRPr="009023A3" w:rsidRDefault="00000000">
            <w:pPr>
              <w:rPr>
                <w:lang w:val="fr-CA"/>
              </w:rPr>
            </w:pPr>
            <w:r>
              <w:rPr>
                <w:lang w:val="fr-CA"/>
              </w:rPr>
              <w:lastRenderedPageBreak/>
              <w:t>Réunions d’exécutifs de sous-groupe</w:t>
            </w:r>
          </w:p>
        </w:tc>
        <w:tc>
          <w:tcPr>
            <w:tcW w:w="1233" w:type="dxa"/>
          </w:tcPr>
          <w:p w14:paraId="4D83CC7E" w14:textId="77777777" w:rsidR="008A3B25" w:rsidRPr="009023A3" w:rsidRDefault="008A3B25">
            <w:pPr>
              <w:rPr>
                <w:lang w:val="fr-CA"/>
              </w:rPr>
            </w:pPr>
          </w:p>
        </w:tc>
        <w:tc>
          <w:tcPr>
            <w:tcW w:w="1715" w:type="dxa"/>
          </w:tcPr>
          <w:p w14:paraId="5448E3C0" w14:textId="77777777" w:rsidR="008A3B25" w:rsidRPr="009023A3" w:rsidRDefault="00000000">
            <w:pPr>
              <w:rPr>
                <w:lang w:val="fr-CA"/>
              </w:rPr>
            </w:pPr>
            <w:r>
              <w:rPr>
                <w:lang w:val="fr-CA"/>
              </w:rPr>
              <w:t>En dehors des heures de travail</w:t>
            </w:r>
          </w:p>
        </w:tc>
        <w:tc>
          <w:tcPr>
            <w:tcW w:w="1386" w:type="dxa"/>
          </w:tcPr>
          <w:p w14:paraId="0B561EC2" w14:textId="77777777" w:rsidR="008A3B25" w:rsidRDefault="00000000">
            <w:r>
              <w:rPr>
                <w:lang w:val="fr-CA"/>
              </w:rPr>
              <w:t>6 par année</w:t>
            </w:r>
          </w:p>
        </w:tc>
        <w:tc>
          <w:tcPr>
            <w:tcW w:w="3676" w:type="dxa"/>
          </w:tcPr>
          <w:p w14:paraId="01E6C26F" w14:textId="77777777" w:rsidR="008A3B25" w:rsidRPr="009023A3" w:rsidRDefault="00000000">
            <w:pPr>
              <w:numPr>
                <w:ilvl w:val="0"/>
                <w:numId w:val="4"/>
              </w:numPr>
              <w:pBdr>
                <w:top w:val="nil"/>
                <w:left w:val="nil"/>
                <w:bottom w:val="nil"/>
                <w:right w:val="nil"/>
                <w:between w:val="nil"/>
              </w:pBdr>
              <w:spacing w:after="200" w:line="276" w:lineRule="auto"/>
              <w:rPr>
                <w:rFonts w:ascii="Calibri" w:hAnsi="Calibri"/>
                <w:color w:val="000000"/>
                <w:lang w:val="fr-CA"/>
              </w:rPr>
            </w:pPr>
            <w:r>
              <w:rPr>
                <w:rFonts w:ascii="Calibri" w:hAnsi="Calibri"/>
                <w:color w:val="000000"/>
                <w:lang w:val="fr-CA"/>
              </w:rPr>
              <w:t>Pour les sous-groupes qui couvrent un grand secteur géographique, seulement une réunion par an en personne, au moment de l’AGA du sous-groupe</w:t>
            </w:r>
          </w:p>
        </w:tc>
      </w:tr>
      <w:tr w:rsidR="008A3B25" w:rsidRPr="00841B28" w14:paraId="154247C0" w14:textId="77777777" w:rsidTr="00B277C1">
        <w:tc>
          <w:tcPr>
            <w:tcW w:w="1975" w:type="dxa"/>
          </w:tcPr>
          <w:p w14:paraId="6A74CAA7" w14:textId="77777777" w:rsidR="008A3B25" w:rsidRDefault="00000000">
            <w:r>
              <w:rPr>
                <w:lang w:val="fr-CA"/>
              </w:rPr>
              <w:t>Réunions d’exécutifs régionaux</w:t>
            </w:r>
          </w:p>
        </w:tc>
        <w:tc>
          <w:tcPr>
            <w:tcW w:w="1233" w:type="dxa"/>
          </w:tcPr>
          <w:p w14:paraId="1D8F4B31" w14:textId="77777777" w:rsidR="008A3B25" w:rsidRDefault="00000000">
            <w:r>
              <w:rPr>
                <w:lang w:val="fr-CA"/>
              </w:rPr>
              <w:t>1 jour</w:t>
            </w:r>
          </w:p>
        </w:tc>
        <w:tc>
          <w:tcPr>
            <w:tcW w:w="1715" w:type="dxa"/>
          </w:tcPr>
          <w:p w14:paraId="1D445BE3" w14:textId="77777777" w:rsidR="008A3B25" w:rsidRDefault="00000000">
            <w:r>
              <w:rPr>
                <w:lang w:val="fr-CA"/>
              </w:rPr>
              <w:t>Vendredi, samedi et lundi</w:t>
            </w:r>
          </w:p>
        </w:tc>
        <w:tc>
          <w:tcPr>
            <w:tcW w:w="1386" w:type="dxa"/>
          </w:tcPr>
          <w:p w14:paraId="6285D912" w14:textId="77777777" w:rsidR="008A3B25" w:rsidRDefault="00000000">
            <w:r>
              <w:rPr>
                <w:lang w:val="fr-CA"/>
              </w:rPr>
              <w:t>6 par année</w:t>
            </w:r>
          </w:p>
        </w:tc>
        <w:tc>
          <w:tcPr>
            <w:tcW w:w="3676" w:type="dxa"/>
          </w:tcPr>
          <w:p w14:paraId="43E57DED" w14:textId="77777777" w:rsidR="008A3B25" w:rsidRPr="009023A3" w:rsidRDefault="00000000">
            <w:pPr>
              <w:numPr>
                <w:ilvl w:val="0"/>
                <w:numId w:val="4"/>
              </w:numPr>
              <w:pBdr>
                <w:top w:val="nil"/>
                <w:left w:val="nil"/>
                <w:bottom w:val="nil"/>
                <w:right w:val="nil"/>
                <w:between w:val="nil"/>
              </w:pBdr>
              <w:spacing w:line="276" w:lineRule="auto"/>
              <w:rPr>
                <w:rFonts w:ascii="Calibri" w:hAnsi="Calibri"/>
                <w:color w:val="000000"/>
                <w:lang w:val="fr-CA"/>
              </w:rPr>
            </w:pPr>
            <w:r>
              <w:rPr>
                <w:rFonts w:ascii="Calibri" w:hAnsi="Calibri"/>
                <w:color w:val="000000"/>
                <w:lang w:val="fr-CA"/>
              </w:rPr>
              <w:t>Une réunion doit coïncider avec le Conseil régional et une autre, avec le Conseil des délégués syndicaux.</w:t>
            </w:r>
          </w:p>
          <w:p w14:paraId="561CC6A3" w14:textId="77777777" w:rsidR="008A3B25" w:rsidRPr="009023A3" w:rsidRDefault="00000000">
            <w:pPr>
              <w:numPr>
                <w:ilvl w:val="0"/>
                <w:numId w:val="4"/>
              </w:numPr>
              <w:pBdr>
                <w:top w:val="nil"/>
                <w:left w:val="nil"/>
                <w:bottom w:val="nil"/>
                <w:right w:val="nil"/>
                <w:between w:val="nil"/>
              </w:pBdr>
              <w:spacing w:line="276" w:lineRule="auto"/>
              <w:rPr>
                <w:rFonts w:ascii="Calibri" w:hAnsi="Calibri"/>
                <w:color w:val="000000"/>
                <w:lang w:val="fr-CA"/>
              </w:rPr>
            </w:pPr>
            <w:r>
              <w:rPr>
                <w:rFonts w:ascii="Calibri" w:hAnsi="Calibri"/>
                <w:color w:val="000000"/>
                <w:lang w:val="fr-CA"/>
              </w:rPr>
              <w:t>Les réunions doivent avoir lieu dans les limites géographiques de la région.</w:t>
            </w:r>
          </w:p>
          <w:p w14:paraId="28FD3761" w14:textId="77777777" w:rsidR="008A3B25" w:rsidRPr="009023A3" w:rsidRDefault="00000000">
            <w:pPr>
              <w:numPr>
                <w:ilvl w:val="0"/>
                <w:numId w:val="4"/>
              </w:numPr>
              <w:pBdr>
                <w:top w:val="nil"/>
                <w:left w:val="nil"/>
                <w:bottom w:val="nil"/>
                <w:right w:val="nil"/>
                <w:between w:val="nil"/>
              </w:pBdr>
              <w:spacing w:after="200" w:line="276" w:lineRule="auto"/>
              <w:rPr>
                <w:lang w:val="fr-CA"/>
              </w:rPr>
            </w:pPr>
            <w:r>
              <w:rPr>
                <w:rFonts w:ascii="Calibri" w:hAnsi="Calibri"/>
                <w:color w:val="000000"/>
                <w:lang w:val="fr-CA"/>
              </w:rPr>
              <w:t>Une séance de planification stratégique par année (qui ne dépasse pas deux jours) compte pour une réunion de l’exécutif, et toute différence de coût est assumée par la région.</w:t>
            </w:r>
          </w:p>
        </w:tc>
      </w:tr>
      <w:tr w:rsidR="008A3B25" w:rsidRPr="00841B28" w14:paraId="712AC5F6" w14:textId="77777777" w:rsidTr="00B277C1">
        <w:tc>
          <w:tcPr>
            <w:tcW w:w="1975" w:type="dxa"/>
          </w:tcPr>
          <w:p w14:paraId="2AC75D7A" w14:textId="77777777" w:rsidR="008A3B25" w:rsidRDefault="00000000">
            <w:r>
              <w:rPr>
                <w:lang w:val="fr-CA"/>
              </w:rPr>
              <w:t>Comité régional de formation</w:t>
            </w:r>
          </w:p>
        </w:tc>
        <w:tc>
          <w:tcPr>
            <w:tcW w:w="1233" w:type="dxa"/>
          </w:tcPr>
          <w:p w14:paraId="3D59EB29" w14:textId="77777777" w:rsidR="008A3B25" w:rsidRDefault="00000000">
            <w:r>
              <w:rPr>
                <w:lang w:val="fr-CA"/>
              </w:rPr>
              <w:t>0,5 jour</w:t>
            </w:r>
          </w:p>
        </w:tc>
        <w:tc>
          <w:tcPr>
            <w:tcW w:w="1715" w:type="dxa"/>
          </w:tcPr>
          <w:p w14:paraId="3D9F5591" w14:textId="77777777" w:rsidR="008A3B25" w:rsidRPr="009023A3" w:rsidRDefault="00000000">
            <w:pPr>
              <w:rPr>
                <w:lang w:val="fr-CA"/>
              </w:rPr>
            </w:pPr>
            <w:r>
              <w:rPr>
                <w:lang w:val="fr-CA"/>
              </w:rPr>
              <w:t>Normalement, au moment de la réunion de l’exécutif</w:t>
            </w:r>
          </w:p>
        </w:tc>
        <w:tc>
          <w:tcPr>
            <w:tcW w:w="1386" w:type="dxa"/>
          </w:tcPr>
          <w:p w14:paraId="24A27511" w14:textId="77777777" w:rsidR="008A3B25" w:rsidRPr="009023A3" w:rsidRDefault="00000000">
            <w:pPr>
              <w:rPr>
                <w:lang w:val="fr-CA"/>
              </w:rPr>
            </w:pPr>
            <w:r>
              <w:rPr>
                <w:lang w:val="fr-CA"/>
              </w:rPr>
              <w:t>3 par année, sauf 6 par année dans la RCN</w:t>
            </w:r>
          </w:p>
        </w:tc>
        <w:tc>
          <w:tcPr>
            <w:tcW w:w="3676" w:type="dxa"/>
          </w:tcPr>
          <w:p w14:paraId="0771DB68" w14:textId="03C27FE5" w:rsidR="008A3B25" w:rsidRPr="009023A3" w:rsidRDefault="00000000">
            <w:pPr>
              <w:numPr>
                <w:ilvl w:val="0"/>
                <w:numId w:val="9"/>
              </w:numPr>
              <w:pBdr>
                <w:top w:val="nil"/>
                <w:left w:val="nil"/>
                <w:bottom w:val="nil"/>
                <w:right w:val="nil"/>
                <w:between w:val="nil"/>
              </w:pBdr>
              <w:spacing w:line="276" w:lineRule="auto"/>
              <w:rPr>
                <w:rFonts w:ascii="Calibri" w:hAnsi="Calibri"/>
                <w:color w:val="000000"/>
                <w:lang w:val="fr-CA"/>
              </w:rPr>
            </w:pPr>
            <w:r>
              <w:rPr>
                <w:rFonts w:ascii="Calibri" w:hAnsi="Calibri"/>
                <w:color w:val="000000"/>
                <w:lang w:val="fr-CA"/>
              </w:rPr>
              <w:t>Dans les régions qui comptent au moins 10 000 membres, le Comité de formation peut avoir jusqu’à six membres, dont deux ou moins qui n’appartiennent pas à l’exécutif régional.</w:t>
            </w:r>
          </w:p>
          <w:p w14:paraId="35FACA2C" w14:textId="77777777" w:rsidR="008A3B25" w:rsidRPr="009023A3" w:rsidRDefault="00000000">
            <w:pPr>
              <w:numPr>
                <w:ilvl w:val="0"/>
                <w:numId w:val="9"/>
              </w:numPr>
              <w:pBdr>
                <w:top w:val="nil"/>
                <w:left w:val="nil"/>
                <w:bottom w:val="nil"/>
                <w:right w:val="nil"/>
                <w:between w:val="nil"/>
              </w:pBdr>
              <w:spacing w:after="200" w:line="276" w:lineRule="auto"/>
              <w:rPr>
                <w:rFonts w:ascii="Calibri" w:hAnsi="Calibri"/>
                <w:color w:val="000000"/>
                <w:lang w:val="fr-CA"/>
              </w:rPr>
            </w:pPr>
            <w:r>
              <w:rPr>
                <w:rFonts w:ascii="Calibri" w:hAnsi="Calibri"/>
                <w:color w:val="000000"/>
                <w:lang w:val="fr-CA"/>
              </w:rPr>
              <w:t xml:space="preserve">Dans les régions qui comptent moins de 10 000 membres, le Comité de formation peut avoir jusqu’à cinq membres, dont deux </w:t>
            </w:r>
            <w:r>
              <w:rPr>
                <w:rFonts w:ascii="Calibri" w:hAnsi="Calibri"/>
                <w:color w:val="000000"/>
                <w:lang w:val="fr-CA"/>
              </w:rPr>
              <w:lastRenderedPageBreak/>
              <w:t>ou moins qui n’appartiennent pas à l’exécutif régional.</w:t>
            </w:r>
          </w:p>
        </w:tc>
      </w:tr>
      <w:tr w:rsidR="008A3B25" w:rsidRPr="00841B28" w14:paraId="1863F6D9" w14:textId="77777777" w:rsidTr="00B277C1">
        <w:tc>
          <w:tcPr>
            <w:tcW w:w="1975" w:type="dxa"/>
          </w:tcPr>
          <w:p w14:paraId="10F94F41" w14:textId="77777777" w:rsidR="008A3B25" w:rsidRDefault="00000000">
            <w:r>
              <w:rPr>
                <w:lang w:val="fr-CA"/>
              </w:rPr>
              <w:lastRenderedPageBreak/>
              <w:t>Conseils régionaux</w:t>
            </w:r>
          </w:p>
        </w:tc>
        <w:tc>
          <w:tcPr>
            <w:tcW w:w="1233" w:type="dxa"/>
          </w:tcPr>
          <w:p w14:paraId="47621ED8" w14:textId="77777777" w:rsidR="008A3B25" w:rsidRDefault="00000000">
            <w:r>
              <w:rPr>
                <w:lang w:val="fr-CA"/>
              </w:rPr>
              <w:t>1,5 jour</w:t>
            </w:r>
          </w:p>
        </w:tc>
        <w:tc>
          <w:tcPr>
            <w:tcW w:w="1715" w:type="dxa"/>
          </w:tcPr>
          <w:p w14:paraId="1A462115" w14:textId="77777777" w:rsidR="008A3B25" w:rsidRDefault="00000000">
            <w:r>
              <w:rPr>
                <w:lang w:val="fr-CA"/>
              </w:rPr>
              <w:t>Vendredi et samedi</w:t>
            </w:r>
          </w:p>
        </w:tc>
        <w:tc>
          <w:tcPr>
            <w:tcW w:w="1386" w:type="dxa"/>
          </w:tcPr>
          <w:p w14:paraId="0F6FE997" w14:textId="77777777" w:rsidR="008A3B25" w:rsidRDefault="00000000">
            <w:r>
              <w:rPr>
                <w:lang w:val="fr-CA"/>
              </w:rPr>
              <w:t>1 par année</w:t>
            </w:r>
          </w:p>
        </w:tc>
        <w:tc>
          <w:tcPr>
            <w:tcW w:w="3676" w:type="dxa"/>
          </w:tcPr>
          <w:p w14:paraId="5360F9DB" w14:textId="77777777" w:rsidR="008A3B25" w:rsidRPr="009023A3" w:rsidRDefault="00000000">
            <w:pPr>
              <w:numPr>
                <w:ilvl w:val="0"/>
                <w:numId w:val="8"/>
              </w:numPr>
              <w:pBdr>
                <w:top w:val="nil"/>
                <w:left w:val="nil"/>
                <w:bottom w:val="nil"/>
                <w:right w:val="nil"/>
                <w:between w:val="nil"/>
              </w:pBdr>
              <w:spacing w:line="276" w:lineRule="auto"/>
              <w:rPr>
                <w:rFonts w:ascii="Calibri" w:hAnsi="Calibri"/>
                <w:color w:val="000000"/>
                <w:lang w:val="fr-CA"/>
              </w:rPr>
            </w:pPr>
            <w:r>
              <w:rPr>
                <w:rFonts w:ascii="Calibri" w:hAnsi="Calibri"/>
                <w:color w:val="000000"/>
                <w:lang w:val="fr-CA"/>
              </w:rPr>
              <w:t>Nombre de délégué·es précisé dans les statuts de la région.</w:t>
            </w:r>
          </w:p>
          <w:p w14:paraId="4A5E22A5" w14:textId="77777777" w:rsidR="008A3B25" w:rsidRPr="009023A3" w:rsidRDefault="00000000">
            <w:pPr>
              <w:numPr>
                <w:ilvl w:val="0"/>
                <w:numId w:val="8"/>
              </w:numPr>
              <w:pBdr>
                <w:top w:val="nil"/>
                <w:left w:val="nil"/>
                <w:bottom w:val="nil"/>
                <w:right w:val="nil"/>
                <w:between w:val="nil"/>
              </w:pBdr>
              <w:spacing w:after="200" w:line="276" w:lineRule="auto"/>
              <w:rPr>
                <w:rFonts w:ascii="Calibri" w:hAnsi="Calibri"/>
                <w:color w:val="000000"/>
                <w:lang w:val="fr-CA"/>
              </w:rPr>
            </w:pPr>
            <w:r>
              <w:rPr>
                <w:rFonts w:ascii="Calibri" w:hAnsi="Calibri"/>
                <w:color w:val="000000"/>
                <w:lang w:val="fr-CA"/>
              </w:rPr>
              <w:t xml:space="preserve">Total combiné de 10 000 $ pour </w:t>
            </w:r>
            <w:proofErr w:type="gramStart"/>
            <w:r>
              <w:rPr>
                <w:rFonts w:ascii="Calibri" w:hAnsi="Calibri"/>
                <w:color w:val="000000"/>
                <w:lang w:val="fr-CA"/>
              </w:rPr>
              <w:t>les conférencier</w:t>
            </w:r>
            <w:proofErr w:type="gramEnd"/>
            <w:r>
              <w:rPr>
                <w:rFonts w:ascii="Calibri" w:hAnsi="Calibri"/>
                <w:color w:val="000000"/>
                <w:lang w:val="fr-CA"/>
              </w:rPr>
              <w:t>·ères du Conseil régional et du Conseil des délégué·es syndicaux.</w:t>
            </w:r>
          </w:p>
        </w:tc>
      </w:tr>
      <w:tr w:rsidR="008A3B25" w:rsidRPr="00841B28" w14:paraId="7BFA6C7B" w14:textId="77777777" w:rsidTr="00B277C1">
        <w:tc>
          <w:tcPr>
            <w:tcW w:w="1975" w:type="dxa"/>
          </w:tcPr>
          <w:p w14:paraId="4E01B3AE" w14:textId="77777777" w:rsidR="008A3B25" w:rsidRPr="009023A3" w:rsidRDefault="00000000">
            <w:pPr>
              <w:rPr>
                <w:lang w:val="fr-CA"/>
              </w:rPr>
            </w:pPr>
            <w:r>
              <w:rPr>
                <w:lang w:val="fr-CA"/>
              </w:rPr>
              <w:t xml:space="preserve">Conseils des </w:t>
            </w:r>
            <w:proofErr w:type="spellStart"/>
            <w:r>
              <w:rPr>
                <w:lang w:val="fr-CA"/>
              </w:rPr>
              <w:t>délégué·es</w:t>
            </w:r>
            <w:proofErr w:type="spellEnd"/>
            <w:r>
              <w:rPr>
                <w:lang w:val="fr-CA"/>
              </w:rPr>
              <w:t xml:space="preserve"> syndicaux</w:t>
            </w:r>
          </w:p>
        </w:tc>
        <w:tc>
          <w:tcPr>
            <w:tcW w:w="1233" w:type="dxa"/>
          </w:tcPr>
          <w:p w14:paraId="3256F3AD" w14:textId="77777777" w:rsidR="008A3B25" w:rsidRDefault="00000000">
            <w:r>
              <w:rPr>
                <w:lang w:val="fr-CA"/>
              </w:rPr>
              <w:t>1,5 jour</w:t>
            </w:r>
          </w:p>
        </w:tc>
        <w:tc>
          <w:tcPr>
            <w:tcW w:w="1715" w:type="dxa"/>
          </w:tcPr>
          <w:p w14:paraId="4CCF090A" w14:textId="77777777" w:rsidR="008A3B25" w:rsidRDefault="00000000">
            <w:r>
              <w:rPr>
                <w:lang w:val="fr-CA"/>
              </w:rPr>
              <w:t>Vendredi et samedi</w:t>
            </w:r>
          </w:p>
        </w:tc>
        <w:tc>
          <w:tcPr>
            <w:tcW w:w="1386" w:type="dxa"/>
          </w:tcPr>
          <w:p w14:paraId="3D9AB2A1" w14:textId="77777777" w:rsidR="008A3B25" w:rsidRDefault="00000000">
            <w:r>
              <w:rPr>
                <w:lang w:val="fr-CA"/>
              </w:rPr>
              <w:t>1 par année</w:t>
            </w:r>
          </w:p>
        </w:tc>
        <w:tc>
          <w:tcPr>
            <w:tcW w:w="3676" w:type="dxa"/>
          </w:tcPr>
          <w:p w14:paraId="72C396D6" w14:textId="77777777" w:rsidR="008A3B25" w:rsidRPr="009023A3" w:rsidRDefault="00000000">
            <w:pPr>
              <w:numPr>
                <w:ilvl w:val="0"/>
                <w:numId w:val="8"/>
              </w:numPr>
              <w:pBdr>
                <w:top w:val="nil"/>
                <w:left w:val="nil"/>
                <w:bottom w:val="nil"/>
                <w:right w:val="nil"/>
                <w:between w:val="nil"/>
              </w:pBdr>
              <w:spacing w:line="276" w:lineRule="auto"/>
              <w:rPr>
                <w:rFonts w:ascii="Calibri" w:hAnsi="Calibri"/>
                <w:color w:val="000000"/>
                <w:lang w:val="fr-CA"/>
              </w:rPr>
            </w:pPr>
            <w:r>
              <w:rPr>
                <w:rFonts w:ascii="Calibri" w:hAnsi="Calibri"/>
                <w:color w:val="000000"/>
                <w:lang w:val="fr-CA"/>
              </w:rPr>
              <w:t>Les délégué·es syndicaux de la région peuvent tous et toutes y participer.</w:t>
            </w:r>
          </w:p>
          <w:p w14:paraId="547E9377" w14:textId="77777777" w:rsidR="008A3B25" w:rsidRPr="009023A3" w:rsidRDefault="00000000">
            <w:pPr>
              <w:numPr>
                <w:ilvl w:val="0"/>
                <w:numId w:val="8"/>
              </w:numPr>
              <w:pBdr>
                <w:top w:val="nil"/>
                <w:left w:val="nil"/>
                <w:bottom w:val="nil"/>
                <w:right w:val="nil"/>
                <w:between w:val="nil"/>
              </w:pBdr>
              <w:spacing w:line="276" w:lineRule="auto"/>
              <w:rPr>
                <w:rFonts w:ascii="Calibri" w:hAnsi="Calibri"/>
                <w:color w:val="000000"/>
                <w:lang w:val="fr-CA"/>
              </w:rPr>
            </w:pPr>
            <w:r>
              <w:rPr>
                <w:rFonts w:ascii="Calibri" w:hAnsi="Calibri"/>
                <w:color w:val="000000"/>
                <w:lang w:val="fr-CA"/>
              </w:rPr>
              <w:t>Le budget dépend du nombre de délégué·es syndicaux attendus.</w:t>
            </w:r>
          </w:p>
          <w:p w14:paraId="16EC22A9" w14:textId="0412B615" w:rsidR="008A3B25" w:rsidRPr="009023A3" w:rsidRDefault="00000000">
            <w:pPr>
              <w:numPr>
                <w:ilvl w:val="0"/>
                <w:numId w:val="8"/>
              </w:numPr>
              <w:pBdr>
                <w:top w:val="nil"/>
                <w:left w:val="nil"/>
                <w:bottom w:val="nil"/>
                <w:right w:val="nil"/>
                <w:between w:val="nil"/>
              </w:pBdr>
              <w:spacing w:after="200" w:line="276" w:lineRule="auto"/>
              <w:rPr>
                <w:rFonts w:ascii="Calibri" w:hAnsi="Calibri"/>
                <w:color w:val="000000"/>
                <w:lang w:val="fr-CA"/>
              </w:rPr>
            </w:pPr>
            <w:r>
              <w:rPr>
                <w:rFonts w:ascii="Calibri" w:hAnsi="Calibri"/>
                <w:color w:val="000000"/>
                <w:lang w:val="fr-CA"/>
              </w:rPr>
              <w:t xml:space="preserve">Total combiné de 10 000 $ pour </w:t>
            </w:r>
            <w:proofErr w:type="gramStart"/>
            <w:r>
              <w:rPr>
                <w:rFonts w:ascii="Calibri" w:hAnsi="Calibri"/>
                <w:color w:val="000000"/>
                <w:lang w:val="fr-CA"/>
              </w:rPr>
              <w:t>les conférencier</w:t>
            </w:r>
            <w:proofErr w:type="gramEnd"/>
            <w:r>
              <w:rPr>
                <w:rFonts w:ascii="Calibri" w:hAnsi="Calibri"/>
                <w:color w:val="000000"/>
                <w:lang w:val="fr-CA"/>
              </w:rPr>
              <w:t>·ères du Conseil régional et du Conseil des délégué·es syndicaux.</w:t>
            </w:r>
          </w:p>
        </w:tc>
      </w:tr>
      <w:tr w:rsidR="008A3B25" w:rsidRPr="00841B28" w14:paraId="2AC8A66E" w14:textId="77777777" w:rsidTr="00B277C1">
        <w:tc>
          <w:tcPr>
            <w:tcW w:w="1975" w:type="dxa"/>
          </w:tcPr>
          <w:p w14:paraId="5120A8A3" w14:textId="77777777" w:rsidR="008A3B25" w:rsidRPr="009023A3" w:rsidRDefault="00000000">
            <w:pPr>
              <w:rPr>
                <w:lang w:val="fr-CA"/>
              </w:rPr>
            </w:pPr>
            <w:r>
              <w:rPr>
                <w:lang w:val="fr-CA"/>
              </w:rPr>
              <w:t xml:space="preserve">Réunion annuelle des </w:t>
            </w:r>
            <w:proofErr w:type="spellStart"/>
            <w:r>
              <w:rPr>
                <w:lang w:val="fr-CA"/>
              </w:rPr>
              <w:t>président·es</w:t>
            </w:r>
            <w:proofErr w:type="spellEnd"/>
            <w:r>
              <w:rPr>
                <w:lang w:val="fr-CA"/>
              </w:rPr>
              <w:t xml:space="preserve"> de chapitre</w:t>
            </w:r>
          </w:p>
        </w:tc>
        <w:tc>
          <w:tcPr>
            <w:tcW w:w="1233" w:type="dxa"/>
          </w:tcPr>
          <w:p w14:paraId="6CF25C17" w14:textId="77777777" w:rsidR="008A3B25" w:rsidRDefault="00000000">
            <w:r>
              <w:rPr>
                <w:lang w:val="fr-CA"/>
              </w:rPr>
              <w:t>0,5 jour</w:t>
            </w:r>
          </w:p>
        </w:tc>
        <w:tc>
          <w:tcPr>
            <w:tcW w:w="1715" w:type="dxa"/>
          </w:tcPr>
          <w:p w14:paraId="28C3C742" w14:textId="77777777" w:rsidR="008A3B25" w:rsidRPr="009023A3" w:rsidRDefault="00000000">
            <w:pPr>
              <w:rPr>
                <w:lang w:val="fr-CA"/>
              </w:rPr>
            </w:pPr>
            <w:r>
              <w:rPr>
                <w:lang w:val="fr-CA"/>
              </w:rPr>
              <w:t>Immédiatement avant le Conseil régional</w:t>
            </w:r>
          </w:p>
        </w:tc>
        <w:tc>
          <w:tcPr>
            <w:tcW w:w="1386" w:type="dxa"/>
          </w:tcPr>
          <w:p w14:paraId="79BFEDD7" w14:textId="77777777" w:rsidR="008A3B25" w:rsidRDefault="00000000">
            <w:r>
              <w:rPr>
                <w:lang w:val="fr-CA"/>
              </w:rPr>
              <w:t xml:space="preserve">1 par année </w:t>
            </w:r>
          </w:p>
        </w:tc>
        <w:tc>
          <w:tcPr>
            <w:tcW w:w="3676" w:type="dxa"/>
          </w:tcPr>
          <w:p w14:paraId="53143A27" w14:textId="22945CD7" w:rsidR="008A3B25" w:rsidRPr="00050DD0" w:rsidRDefault="00000000">
            <w:pPr>
              <w:numPr>
                <w:ilvl w:val="0"/>
                <w:numId w:val="4"/>
              </w:numPr>
              <w:pBdr>
                <w:top w:val="nil"/>
                <w:left w:val="nil"/>
                <w:bottom w:val="nil"/>
                <w:right w:val="nil"/>
                <w:between w:val="nil"/>
              </w:pBdr>
              <w:spacing w:line="276" w:lineRule="auto"/>
              <w:rPr>
                <w:rFonts w:ascii="Calibri" w:hAnsi="Calibri"/>
                <w:color w:val="000000"/>
                <w:lang w:val="fr-CA"/>
              </w:rPr>
            </w:pPr>
            <w:r>
              <w:rPr>
                <w:rFonts w:ascii="Calibri" w:hAnsi="Calibri"/>
                <w:color w:val="000000"/>
                <w:lang w:val="fr-CA"/>
              </w:rPr>
              <w:t>Au moment du Conseil régional</w:t>
            </w:r>
            <w:r w:rsidR="00050DD0">
              <w:rPr>
                <w:rFonts w:ascii="Calibri" w:hAnsi="Calibri"/>
                <w:color w:val="000000"/>
                <w:lang w:val="fr-CA"/>
              </w:rPr>
              <w:t>;</w:t>
            </w:r>
          </w:p>
          <w:p w14:paraId="4A07DD7B" w14:textId="77777777" w:rsidR="008A3B25" w:rsidRPr="009023A3" w:rsidRDefault="00000000">
            <w:pPr>
              <w:numPr>
                <w:ilvl w:val="0"/>
                <w:numId w:val="4"/>
              </w:numPr>
              <w:pBdr>
                <w:top w:val="nil"/>
                <w:left w:val="nil"/>
                <w:bottom w:val="nil"/>
                <w:right w:val="nil"/>
                <w:between w:val="nil"/>
              </w:pBdr>
              <w:spacing w:after="200" w:line="276" w:lineRule="auto"/>
              <w:rPr>
                <w:rFonts w:ascii="Calibri" w:hAnsi="Calibri"/>
                <w:color w:val="000000"/>
                <w:lang w:val="fr-CA"/>
              </w:rPr>
            </w:pPr>
            <w:r>
              <w:rPr>
                <w:rFonts w:ascii="Calibri" w:hAnsi="Calibri"/>
                <w:color w:val="000000"/>
                <w:lang w:val="fr-CA"/>
              </w:rPr>
              <w:t>Les participant·es sont les membres de l’exécutif régional plus un·e représentant·e par chapitre (président·e ou remplaçant·e).</w:t>
            </w:r>
          </w:p>
        </w:tc>
      </w:tr>
      <w:tr w:rsidR="008A3B25" w:rsidRPr="00841B28" w14:paraId="55E18980" w14:textId="77777777" w:rsidTr="00B277C1">
        <w:tc>
          <w:tcPr>
            <w:tcW w:w="1975" w:type="dxa"/>
          </w:tcPr>
          <w:p w14:paraId="6EA58F44" w14:textId="77777777" w:rsidR="008A3B25" w:rsidRDefault="00000000">
            <w:r>
              <w:rPr>
                <w:lang w:val="fr-CA"/>
              </w:rPr>
              <w:t>Réunions d’exécutifs de chapitre</w:t>
            </w:r>
          </w:p>
        </w:tc>
        <w:tc>
          <w:tcPr>
            <w:tcW w:w="1233" w:type="dxa"/>
          </w:tcPr>
          <w:p w14:paraId="60762494" w14:textId="77777777" w:rsidR="008A3B25" w:rsidRDefault="008A3B25"/>
        </w:tc>
        <w:tc>
          <w:tcPr>
            <w:tcW w:w="1715" w:type="dxa"/>
          </w:tcPr>
          <w:p w14:paraId="2F662BCA" w14:textId="77777777" w:rsidR="008A3B25" w:rsidRPr="009023A3" w:rsidRDefault="00000000">
            <w:pPr>
              <w:rPr>
                <w:lang w:val="fr-CA"/>
              </w:rPr>
            </w:pPr>
            <w:r>
              <w:rPr>
                <w:lang w:val="fr-CA"/>
              </w:rPr>
              <w:t>En dehors des heures de travail</w:t>
            </w:r>
          </w:p>
        </w:tc>
        <w:tc>
          <w:tcPr>
            <w:tcW w:w="1386" w:type="dxa"/>
          </w:tcPr>
          <w:p w14:paraId="7DAABF0B" w14:textId="77777777" w:rsidR="008A3B25" w:rsidRDefault="00000000">
            <w:r>
              <w:rPr>
                <w:lang w:val="fr-CA"/>
              </w:rPr>
              <w:t>6 par année</w:t>
            </w:r>
          </w:p>
        </w:tc>
        <w:tc>
          <w:tcPr>
            <w:tcW w:w="3676" w:type="dxa"/>
          </w:tcPr>
          <w:p w14:paraId="1A7000F5" w14:textId="77777777" w:rsidR="008A3B25" w:rsidRPr="009023A3" w:rsidRDefault="00000000">
            <w:pPr>
              <w:numPr>
                <w:ilvl w:val="0"/>
                <w:numId w:val="4"/>
              </w:numPr>
              <w:pBdr>
                <w:top w:val="nil"/>
                <w:left w:val="nil"/>
                <w:bottom w:val="nil"/>
                <w:right w:val="nil"/>
                <w:between w:val="nil"/>
              </w:pBdr>
              <w:spacing w:after="200" w:line="276" w:lineRule="auto"/>
              <w:rPr>
                <w:rFonts w:ascii="Calibri" w:hAnsi="Calibri"/>
                <w:color w:val="000000"/>
                <w:lang w:val="fr-CA"/>
              </w:rPr>
            </w:pPr>
            <w:r>
              <w:rPr>
                <w:rFonts w:ascii="Calibri" w:hAnsi="Calibri"/>
                <w:color w:val="000000"/>
                <w:lang w:val="fr-CA"/>
              </w:rPr>
              <w:t>Pour les chapitres qui couvrent une grande étendue géographique, une réunion par année en personne seulement, au moment de l’AGA de chapitre.</w:t>
            </w:r>
          </w:p>
        </w:tc>
      </w:tr>
    </w:tbl>
    <w:p w14:paraId="4864CCD0" w14:textId="30BA5A5B" w:rsidR="008A3B25" w:rsidRPr="009023A3" w:rsidRDefault="008A3B25">
      <w:pPr>
        <w:spacing w:line="240" w:lineRule="auto"/>
        <w:rPr>
          <w:sz w:val="24"/>
          <w:szCs w:val="24"/>
          <w:lang w:val="fr-CA"/>
        </w:rPr>
      </w:pPr>
    </w:p>
    <w:p w14:paraId="5E12352E" w14:textId="77777777" w:rsidR="008A3B25" w:rsidRPr="009023A3" w:rsidRDefault="00000000">
      <w:pPr>
        <w:spacing w:line="240" w:lineRule="auto"/>
        <w:rPr>
          <w:sz w:val="24"/>
          <w:szCs w:val="24"/>
          <w:lang w:val="fr-CA"/>
        </w:rPr>
      </w:pPr>
      <w:r>
        <w:rPr>
          <w:lang w:val="fr-CA"/>
        </w:rPr>
        <w:br w:type="page"/>
      </w:r>
    </w:p>
    <w:p w14:paraId="7B8F1BF2" w14:textId="77777777" w:rsidR="008A3B25" w:rsidRPr="009023A3" w:rsidRDefault="00000000">
      <w:pPr>
        <w:pStyle w:val="Heading2"/>
        <w:spacing w:line="240" w:lineRule="auto"/>
        <w:jc w:val="center"/>
        <w:rPr>
          <w:rFonts w:ascii="Calibri" w:eastAsia="Calibri" w:hAnsi="Calibri"/>
          <w:sz w:val="28"/>
          <w:szCs w:val="28"/>
          <w:lang w:val="fr-CA"/>
        </w:rPr>
      </w:pPr>
      <w:r>
        <w:rPr>
          <w:rFonts w:ascii="Calibri" w:eastAsia="Calibri" w:hAnsi="Calibri"/>
          <w:sz w:val="28"/>
          <w:szCs w:val="28"/>
          <w:lang w:val="fr-CA"/>
        </w:rPr>
        <w:lastRenderedPageBreak/>
        <w:t>Annexe B à la Politique sur l’accès aux fonds généraux de l’IPFPC :</w:t>
      </w:r>
    </w:p>
    <w:p w14:paraId="3C3004E1" w14:textId="77777777" w:rsidR="008A3B25" w:rsidRPr="009023A3" w:rsidRDefault="00000000">
      <w:pPr>
        <w:pStyle w:val="Heading2"/>
        <w:tabs>
          <w:tab w:val="center" w:pos="4680"/>
          <w:tab w:val="right" w:pos="9360"/>
        </w:tabs>
        <w:spacing w:line="240" w:lineRule="auto"/>
        <w:jc w:val="center"/>
        <w:rPr>
          <w:rFonts w:ascii="Calibri" w:eastAsia="Calibri" w:hAnsi="Calibri"/>
          <w:b/>
          <w:sz w:val="28"/>
          <w:szCs w:val="28"/>
          <w:lang w:val="fr-CA"/>
        </w:rPr>
      </w:pPr>
      <w:bookmarkStart w:id="2" w:name="_heading=h.xea775f5g381" w:colFirst="0" w:colLast="0"/>
      <w:bookmarkEnd w:id="2"/>
      <w:r>
        <w:rPr>
          <w:rFonts w:ascii="Calibri" w:eastAsia="Calibri" w:hAnsi="Calibri"/>
          <w:b/>
          <w:bCs/>
          <w:sz w:val="28"/>
          <w:szCs w:val="28"/>
          <w:lang w:val="fr-CA"/>
        </w:rPr>
        <w:t>Lignes directrices sur la budgétisation de réunions</w:t>
      </w:r>
    </w:p>
    <w:p w14:paraId="19381038" w14:textId="77777777" w:rsidR="008A3B25" w:rsidRPr="009023A3" w:rsidRDefault="008A3B25">
      <w:pPr>
        <w:tabs>
          <w:tab w:val="center" w:pos="4680"/>
          <w:tab w:val="right" w:pos="9360"/>
        </w:tabs>
        <w:rPr>
          <w:lang w:val="fr-CA"/>
        </w:rPr>
      </w:pPr>
    </w:p>
    <w:p w14:paraId="16D2FE13" w14:textId="77777777" w:rsidR="008A3B25" w:rsidRPr="009023A3" w:rsidRDefault="00000000">
      <w:pPr>
        <w:tabs>
          <w:tab w:val="center" w:pos="4680"/>
          <w:tab w:val="right" w:pos="9360"/>
        </w:tabs>
        <w:spacing w:before="60" w:after="60" w:line="240" w:lineRule="auto"/>
        <w:rPr>
          <w:lang w:val="fr-CA"/>
        </w:rPr>
      </w:pPr>
      <w:bookmarkStart w:id="3" w:name="_heading=h.1fob9te" w:colFirst="0" w:colLast="0"/>
      <w:bookmarkEnd w:id="3"/>
      <w:r>
        <w:rPr>
          <w:lang w:val="fr-CA"/>
        </w:rPr>
        <w:t>Le budget des réunions doit contenir une estimation des coûts suivants :</w:t>
      </w:r>
    </w:p>
    <w:p w14:paraId="3769EE8D" w14:textId="6A0AF06E" w:rsidR="008A3B25" w:rsidRDefault="004A60FE">
      <w:pPr>
        <w:numPr>
          <w:ilvl w:val="0"/>
          <w:numId w:val="10"/>
        </w:numPr>
        <w:tabs>
          <w:tab w:val="center" w:pos="4680"/>
          <w:tab w:val="right" w:pos="9360"/>
        </w:tabs>
        <w:spacing w:before="60" w:after="60" w:line="240" w:lineRule="auto"/>
        <w:rPr>
          <w:color w:val="000000"/>
        </w:rPr>
      </w:pPr>
      <w:r>
        <w:rPr>
          <w:lang w:val="fr-CA"/>
        </w:rPr>
        <w:t>Remboursements de salaire;</w:t>
      </w:r>
    </w:p>
    <w:p w14:paraId="75F17448" w14:textId="794FF043" w:rsidR="008A3B25" w:rsidRPr="009023A3" w:rsidRDefault="004A60FE">
      <w:pPr>
        <w:numPr>
          <w:ilvl w:val="0"/>
          <w:numId w:val="10"/>
        </w:numPr>
        <w:tabs>
          <w:tab w:val="center" w:pos="4680"/>
          <w:tab w:val="right" w:pos="9360"/>
        </w:tabs>
        <w:spacing w:before="60" w:after="60" w:line="240" w:lineRule="auto"/>
        <w:rPr>
          <w:color w:val="000000"/>
          <w:lang w:val="fr-CA"/>
        </w:rPr>
      </w:pPr>
      <w:r>
        <w:rPr>
          <w:lang w:val="fr-CA"/>
        </w:rPr>
        <w:t>Repas, transport, hébergement et faux frais pour les membres de l’exécutif, conformément à la Politique sur les voyages;</w:t>
      </w:r>
    </w:p>
    <w:p w14:paraId="4B06DEEC" w14:textId="3B923EFA" w:rsidR="008A3B25" w:rsidRPr="009023A3" w:rsidRDefault="004A60FE">
      <w:pPr>
        <w:numPr>
          <w:ilvl w:val="0"/>
          <w:numId w:val="10"/>
        </w:numPr>
        <w:tabs>
          <w:tab w:val="center" w:pos="4680"/>
          <w:tab w:val="right" w:pos="9360"/>
        </w:tabs>
        <w:spacing w:before="60" w:after="60" w:line="240" w:lineRule="auto"/>
        <w:rPr>
          <w:color w:val="000000"/>
          <w:lang w:val="fr-CA"/>
        </w:rPr>
      </w:pPr>
      <w:r>
        <w:rPr>
          <w:lang w:val="fr-CA"/>
        </w:rPr>
        <w:t>Location d’une salle de réunion, si celle-ci ne peut avoir lieu dans les bureaux de l’Institut;</w:t>
      </w:r>
    </w:p>
    <w:p w14:paraId="61A2EBCF" w14:textId="71191D04" w:rsidR="008A3B25" w:rsidRPr="009023A3" w:rsidRDefault="00D55235">
      <w:pPr>
        <w:numPr>
          <w:ilvl w:val="0"/>
          <w:numId w:val="10"/>
        </w:numPr>
        <w:tabs>
          <w:tab w:val="center" w:pos="4680"/>
          <w:tab w:val="right" w:pos="9360"/>
        </w:tabs>
        <w:spacing w:before="60" w:after="60" w:line="240" w:lineRule="auto"/>
        <w:rPr>
          <w:color w:val="000000"/>
          <w:lang w:val="fr-CA"/>
        </w:rPr>
      </w:pPr>
      <w:r>
        <w:rPr>
          <w:lang w:val="fr-CA"/>
        </w:rPr>
        <w:t>Repas et pauses-café offerts à la réunion;</w:t>
      </w:r>
    </w:p>
    <w:p w14:paraId="423D4981" w14:textId="0D5C970D" w:rsidR="008A3B25" w:rsidRDefault="00D55235">
      <w:pPr>
        <w:numPr>
          <w:ilvl w:val="0"/>
          <w:numId w:val="10"/>
        </w:numPr>
        <w:tabs>
          <w:tab w:val="center" w:pos="4680"/>
          <w:tab w:val="right" w:pos="9360"/>
        </w:tabs>
        <w:spacing w:before="60" w:after="60" w:line="240" w:lineRule="auto"/>
        <w:rPr>
          <w:color w:val="000000"/>
        </w:rPr>
      </w:pPr>
      <w:r>
        <w:rPr>
          <w:lang w:val="fr-CA"/>
        </w:rPr>
        <w:t>Services audiovisuels;</w:t>
      </w:r>
    </w:p>
    <w:p w14:paraId="4439A385" w14:textId="27CE8EA8" w:rsidR="008A3B25" w:rsidRPr="00841B28" w:rsidRDefault="00D55235">
      <w:pPr>
        <w:numPr>
          <w:ilvl w:val="0"/>
          <w:numId w:val="10"/>
        </w:numPr>
        <w:tabs>
          <w:tab w:val="center" w:pos="4680"/>
          <w:tab w:val="right" w:pos="9360"/>
        </w:tabs>
        <w:spacing w:before="60" w:after="60" w:line="240" w:lineRule="auto"/>
        <w:rPr>
          <w:color w:val="000000"/>
          <w:lang w:val="fr-CA"/>
        </w:rPr>
      </w:pPr>
      <w:r>
        <w:rPr>
          <w:lang w:val="fr-CA"/>
        </w:rPr>
        <w:t>Services d’interprétation simultanée, au besoin;</w:t>
      </w:r>
    </w:p>
    <w:p w14:paraId="7242EDFE" w14:textId="2E2C0BED" w:rsidR="008A3B25" w:rsidRPr="00D55235" w:rsidRDefault="00D55235" w:rsidP="00D55235">
      <w:pPr>
        <w:numPr>
          <w:ilvl w:val="0"/>
          <w:numId w:val="10"/>
        </w:numPr>
        <w:tabs>
          <w:tab w:val="center" w:pos="4680"/>
          <w:tab w:val="right" w:pos="9360"/>
        </w:tabs>
        <w:spacing w:before="60" w:after="60" w:line="240" w:lineRule="auto"/>
        <w:rPr>
          <w:color w:val="000000"/>
          <w:lang w:val="fr-CA"/>
        </w:rPr>
      </w:pPr>
      <w:r>
        <w:rPr>
          <w:color w:val="000000"/>
          <w:lang w:val="fr-CA"/>
        </w:rPr>
        <w:t>C</w:t>
      </w:r>
      <w:r w:rsidRPr="00D55235">
        <w:rPr>
          <w:lang w:val="fr-CA"/>
        </w:rPr>
        <w:t>oûts éventuels liés à la politique sur l’équilibre entre les activités syndicales et la vie privée</w:t>
      </w:r>
      <w:r>
        <w:rPr>
          <w:lang w:val="fr-CA"/>
        </w:rPr>
        <w:t>.</w:t>
      </w:r>
    </w:p>
    <w:p w14:paraId="467B37B0" w14:textId="660D53D1" w:rsidR="008A3B25" w:rsidRPr="00D55235" w:rsidRDefault="00D55235" w:rsidP="00D55235">
      <w:pPr>
        <w:rPr>
          <w:lang w:val="fr-CA"/>
        </w:rPr>
      </w:pPr>
      <w:r>
        <w:rPr>
          <w:lang w:val="fr-CA"/>
        </w:rPr>
        <w:br w:type="page"/>
      </w:r>
    </w:p>
    <w:p w14:paraId="0014305C" w14:textId="77777777" w:rsidR="008A3B25" w:rsidRPr="00841B28" w:rsidRDefault="00000000">
      <w:pPr>
        <w:pStyle w:val="Heading2"/>
        <w:spacing w:line="240" w:lineRule="auto"/>
        <w:jc w:val="center"/>
        <w:rPr>
          <w:rFonts w:ascii="Calibri" w:eastAsia="Calibri" w:hAnsi="Calibri"/>
          <w:sz w:val="28"/>
          <w:szCs w:val="28"/>
          <w:lang w:val="fr-CA"/>
        </w:rPr>
      </w:pPr>
      <w:r w:rsidRPr="00841B28">
        <w:rPr>
          <w:rFonts w:ascii="Calibri" w:eastAsia="Calibri" w:hAnsi="Calibri"/>
          <w:sz w:val="28"/>
          <w:szCs w:val="28"/>
          <w:lang w:val="fr-CA"/>
        </w:rPr>
        <w:lastRenderedPageBreak/>
        <w:t>Annexe C à la Politique sur l’accès aux fonds généraux de l’IPFPC :</w:t>
      </w:r>
    </w:p>
    <w:p w14:paraId="218FEF99" w14:textId="710E21B1" w:rsidR="008A3B25" w:rsidRPr="00841B28" w:rsidRDefault="00000000">
      <w:pPr>
        <w:pStyle w:val="Heading2"/>
        <w:tabs>
          <w:tab w:val="center" w:pos="4680"/>
          <w:tab w:val="right" w:pos="9360"/>
        </w:tabs>
        <w:spacing w:line="240" w:lineRule="auto"/>
        <w:jc w:val="center"/>
        <w:rPr>
          <w:rFonts w:ascii="Calibri" w:eastAsia="Calibri" w:hAnsi="Calibri"/>
          <w:b/>
          <w:sz w:val="28"/>
          <w:szCs w:val="28"/>
          <w:lang w:val="fr-CA"/>
        </w:rPr>
      </w:pPr>
      <w:r w:rsidRPr="00841B28">
        <w:rPr>
          <w:rFonts w:ascii="Calibri" w:eastAsia="Calibri" w:hAnsi="Calibri"/>
          <w:b/>
          <w:bCs/>
          <w:sz w:val="28"/>
          <w:szCs w:val="28"/>
          <w:lang w:val="fr-CA"/>
        </w:rPr>
        <w:t>Considérations environnementales pour les réunions</w:t>
      </w:r>
      <w:r w:rsidR="00841B28" w:rsidRPr="00841B28">
        <w:rPr>
          <w:rFonts w:ascii="Calibri" w:eastAsia="Calibri" w:hAnsi="Calibri"/>
          <w:b/>
          <w:bCs/>
          <w:sz w:val="28"/>
          <w:szCs w:val="28"/>
          <w:lang w:val="fr-CA"/>
        </w:rPr>
        <w:t xml:space="preserve"> (CA 5nov2024)</w:t>
      </w:r>
    </w:p>
    <w:p w14:paraId="29E78093" w14:textId="77777777" w:rsidR="008A3B25" w:rsidRPr="00841B28" w:rsidRDefault="008A3B25">
      <w:pPr>
        <w:tabs>
          <w:tab w:val="center" w:pos="4680"/>
          <w:tab w:val="right" w:pos="9360"/>
        </w:tabs>
        <w:spacing w:before="60" w:after="60" w:line="240" w:lineRule="auto"/>
        <w:ind w:left="360"/>
        <w:rPr>
          <w:color w:val="000000"/>
          <w:lang w:val="fr-CA"/>
        </w:rPr>
      </w:pPr>
    </w:p>
    <w:tbl>
      <w:tblPr>
        <w:tblStyle w:val="a9"/>
        <w:tblW w:w="9350" w:type="dxa"/>
        <w:tblLayout w:type="fixed"/>
        <w:tblLook w:val="0400" w:firstRow="0" w:lastRow="0" w:firstColumn="0" w:lastColumn="0" w:noHBand="0" w:noVBand="1"/>
      </w:tblPr>
      <w:tblGrid>
        <w:gridCol w:w="1704"/>
        <w:gridCol w:w="7646"/>
      </w:tblGrid>
      <w:tr w:rsidR="008A3B25" w:rsidRPr="00841B28" w14:paraId="6392D1DB" w14:textId="77777777">
        <w:tc>
          <w:tcPr>
            <w:tcW w:w="1704" w:type="dxa"/>
            <w:tcBorders>
              <w:top w:val="single" w:sz="4" w:space="0" w:color="000000"/>
              <w:left w:val="single" w:sz="4" w:space="0" w:color="000000"/>
              <w:bottom w:val="single" w:sz="4" w:space="0" w:color="000000"/>
              <w:right w:val="single" w:sz="4" w:space="0" w:color="000000"/>
            </w:tcBorders>
            <w:tcMar>
              <w:top w:w="0" w:type="dxa"/>
              <w:left w:w="72" w:type="dxa"/>
              <w:bottom w:w="101" w:type="dxa"/>
              <w:right w:w="72" w:type="dxa"/>
            </w:tcMar>
          </w:tcPr>
          <w:p w14:paraId="313C4D29" w14:textId="77777777" w:rsidR="008A3B25" w:rsidRPr="00841B28" w:rsidRDefault="00000000" w:rsidP="00A321F4">
            <w:pPr>
              <w:tabs>
                <w:tab w:val="center" w:pos="4680"/>
                <w:tab w:val="right" w:pos="9360"/>
              </w:tabs>
              <w:spacing w:before="60" w:after="60" w:line="240" w:lineRule="auto"/>
              <w:jc w:val="center"/>
              <w:rPr>
                <w:b/>
                <w:bCs/>
                <w:color w:val="000000"/>
              </w:rPr>
            </w:pPr>
            <w:r w:rsidRPr="00841B28">
              <w:rPr>
                <w:b/>
                <w:bCs/>
                <w:color w:val="000000"/>
                <w:lang w:val="fr-CA"/>
              </w:rPr>
              <w:t>Sujet</w:t>
            </w:r>
          </w:p>
        </w:tc>
        <w:tc>
          <w:tcPr>
            <w:tcW w:w="7646" w:type="dxa"/>
            <w:tcBorders>
              <w:top w:val="single" w:sz="4" w:space="0" w:color="000000"/>
              <w:left w:val="single" w:sz="4" w:space="0" w:color="000000"/>
              <w:bottom w:val="single" w:sz="4" w:space="0" w:color="000000"/>
              <w:right w:val="single" w:sz="4" w:space="0" w:color="000000"/>
            </w:tcBorders>
            <w:tcMar>
              <w:top w:w="0" w:type="dxa"/>
              <w:left w:w="72" w:type="dxa"/>
              <w:bottom w:w="101" w:type="dxa"/>
              <w:right w:w="72" w:type="dxa"/>
            </w:tcMar>
          </w:tcPr>
          <w:p w14:paraId="7168FBDA" w14:textId="77777777" w:rsidR="008A3B25" w:rsidRPr="00841B28" w:rsidRDefault="00000000" w:rsidP="00A321F4">
            <w:pPr>
              <w:tabs>
                <w:tab w:val="center" w:pos="4680"/>
                <w:tab w:val="right" w:pos="9360"/>
              </w:tabs>
              <w:spacing w:before="60" w:after="60" w:line="240" w:lineRule="auto"/>
              <w:jc w:val="center"/>
              <w:rPr>
                <w:b/>
                <w:bCs/>
                <w:color w:val="000000"/>
              </w:rPr>
            </w:pPr>
            <w:r w:rsidRPr="00841B28">
              <w:rPr>
                <w:b/>
                <w:bCs/>
                <w:color w:val="000000"/>
                <w:lang w:val="fr-CA"/>
              </w:rPr>
              <w:t>Considérations</w:t>
            </w:r>
          </w:p>
        </w:tc>
      </w:tr>
      <w:tr w:rsidR="008A3B25" w:rsidRPr="00841B28" w14:paraId="03E04008" w14:textId="77777777">
        <w:tc>
          <w:tcPr>
            <w:tcW w:w="1704" w:type="dxa"/>
            <w:tcBorders>
              <w:top w:val="single" w:sz="4" w:space="0" w:color="000000"/>
              <w:left w:val="single" w:sz="4" w:space="0" w:color="000000"/>
              <w:bottom w:val="single" w:sz="4" w:space="0" w:color="000000"/>
              <w:right w:val="single" w:sz="4" w:space="0" w:color="000000"/>
            </w:tcBorders>
            <w:tcMar>
              <w:top w:w="0" w:type="dxa"/>
              <w:left w:w="72" w:type="dxa"/>
              <w:bottom w:w="101" w:type="dxa"/>
              <w:right w:w="72" w:type="dxa"/>
            </w:tcMar>
          </w:tcPr>
          <w:p w14:paraId="12899B8C" w14:textId="77777777" w:rsidR="008A3B25" w:rsidRPr="00841B28" w:rsidRDefault="00000000">
            <w:pPr>
              <w:tabs>
                <w:tab w:val="center" w:pos="4680"/>
                <w:tab w:val="right" w:pos="9360"/>
              </w:tabs>
              <w:spacing w:before="60" w:after="60" w:line="240" w:lineRule="auto"/>
              <w:rPr>
                <w:color w:val="000000"/>
              </w:rPr>
            </w:pPr>
            <w:r w:rsidRPr="00841B28">
              <w:rPr>
                <w:color w:val="000000"/>
                <w:lang w:val="fr-CA"/>
              </w:rPr>
              <w:t>Déplacements</w:t>
            </w:r>
          </w:p>
        </w:tc>
        <w:tc>
          <w:tcPr>
            <w:tcW w:w="7646" w:type="dxa"/>
            <w:tcBorders>
              <w:top w:val="single" w:sz="4" w:space="0" w:color="000000"/>
              <w:left w:val="single" w:sz="4" w:space="0" w:color="000000"/>
              <w:bottom w:val="single" w:sz="4" w:space="0" w:color="000000"/>
              <w:right w:val="single" w:sz="4" w:space="0" w:color="000000"/>
            </w:tcBorders>
            <w:tcMar>
              <w:top w:w="0" w:type="dxa"/>
              <w:left w:w="72" w:type="dxa"/>
              <w:bottom w:w="101" w:type="dxa"/>
              <w:right w:w="72" w:type="dxa"/>
            </w:tcMar>
          </w:tcPr>
          <w:p w14:paraId="44210D4B" w14:textId="77777777" w:rsidR="008A3B25" w:rsidRPr="00841B28" w:rsidRDefault="00000000">
            <w:pPr>
              <w:tabs>
                <w:tab w:val="center" w:pos="4680"/>
                <w:tab w:val="right" w:pos="9360"/>
              </w:tabs>
              <w:spacing w:before="60" w:after="60" w:line="240" w:lineRule="auto"/>
              <w:rPr>
                <w:color w:val="000000"/>
              </w:rPr>
            </w:pPr>
            <w:r w:rsidRPr="00841B28">
              <w:rPr>
                <w:color w:val="000000"/>
                <w:lang w:val="fr-CA"/>
              </w:rPr>
              <w:t xml:space="preserve">Dans la mesure du possible, il faut tenir compte des impacts environnementaux et </w:t>
            </w:r>
            <w:r w:rsidRPr="00841B28">
              <w:rPr>
                <w:lang w:val="fr-CA"/>
              </w:rPr>
              <w:t>réduire la consommation de combustibles fossiles</w:t>
            </w:r>
            <w:r w:rsidRPr="00841B28">
              <w:rPr>
                <w:color w:val="000000"/>
                <w:lang w:val="fr-CA"/>
              </w:rPr>
              <w:t xml:space="preserve"> lors des déplacements. Les éléments à envisager sont notamment les suivants :</w:t>
            </w:r>
          </w:p>
          <w:p w14:paraId="4307E25E" w14:textId="77777777" w:rsidR="008A3B25" w:rsidRPr="00841B28" w:rsidRDefault="00000000">
            <w:pPr>
              <w:numPr>
                <w:ilvl w:val="0"/>
                <w:numId w:val="5"/>
              </w:numPr>
              <w:tabs>
                <w:tab w:val="center" w:pos="4680"/>
                <w:tab w:val="right" w:pos="9360"/>
              </w:tabs>
              <w:spacing w:before="60" w:after="60" w:line="240" w:lineRule="auto"/>
              <w:rPr>
                <w:color w:val="000000"/>
              </w:rPr>
            </w:pPr>
            <w:r w:rsidRPr="00841B28">
              <w:rPr>
                <w:lang w:val="fr-CA"/>
              </w:rPr>
              <w:t>L’organisation de réunions virtuelles</w:t>
            </w:r>
            <w:r w:rsidRPr="00841B28">
              <w:rPr>
                <w:color w:val="000000"/>
                <w:lang w:val="fr-CA"/>
              </w:rPr>
              <w:t>;</w:t>
            </w:r>
          </w:p>
          <w:p w14:paraId="20840E1C" w14:textId="360C24F2" w:rsidR="008A3B25" w:rsidRPr="00841B28" w:rsidRDefault="00000000">
            <w:pPr>
              <w:numPr>
                <w:ilvl w:val="0"/>
                <w:numId w:val="5"/>
              </w:numPr>
              <w:tabs>
                <w:tab w:val="center" w:pos="4680"/>
                <w:tab w:val="right" w:pos="9360"/>
              </w:tabs>
              <w:spacing w:before="60" w:after="60" w:line="240" w:lineRule="auto"/>
              <w:rPr>
                <w:color w:val="000000"/>
                <w:lang w:val="fr-CA"/>
              </w:rPr>
            </w:pPr>
            <w:r w:rsidRPr="00841B28">
              <w:rPr>
                <w:color w:val="000000"/>
                <w:lang w:val="fr-CA"/>
              </w:rPr>
              <w:t>Dans le corridor Québec-Windsor, le recours à VIA Rail;</w:t>
            </w:r>
          </w:p>
          <w:p w14:paraId="051E1979" w14:textId="77777777" w:rsidR="008A3B25" w:rsidRPr="00841B28" w:rsidRDefault="00000000">
            <w:pPr>
              <w:numPr>
                <w:ilvl w:val="0"/>
                <w:numId w:val="5"/>
              </w:numPr>
              <w:tabs>
                <w:tab w:val="center" w:pos="4680"/>
                <w:tab w:val="right" w:pos="9360"/>
              </w:tabs>
              <w:spacing w:before="60" w:after="60" w:line="240" w:lineRule="auto"/>
              <w:rPr>
                <w:color w:val="000000"/>
                <w:lang w:val="fr-CA"/>
              </w:rPr>
            </w:pPr>
            <w:r w:rsidRPr="00841B28">
              <w:rPr>
                <w:lang w:val="fr-CA"/>
              </w:rPr>
              <w:t xml:space="preserve">L’utilisation de véhicules </w:t>
            </w:r>
            <w:r w:rsidRPr="00841B28">
              <w:rPr>
                <w:color w:val="000000"/>
                <w:lang w:val="fr-CA"/>
              </w:rPr>
              <w:t xml:space="preserve">électriques ou hybrides, lorsqu’elle est proposée en option par des compagnies de location, sous réserve de l’approbation </w:t>
            </w:r>
            <w:r w:rsidRPr="00841B28">
              <w:rPr>
                <w:lang w:val="fr-CA"/>
              </w:rPr>
              <w:t xml:space="preserve">de la </w:t>
            </w:r>
            <w:r w:rsidRPr="00841B28">
              <w:rPr>
                <w:color w:val="000000"/>
                <w:lang w:val="fr-CA"/>
              </w:rPr>
              <w:t>Section des finances;</w:t>
            </w:r>
          </w:p>
          <w:p w14:paraId="6EC3ED81" w14:textId="77777777" w:rsidR="008A3B25" w:rsidRPr="00841B28" w:rsidRDefault="00000000">
            <w:pPr>
              <w:numPr>
                <w:ilvl w:val="0"/>
                <w:numId w:val="5"/>
              </w:numPr>
              <w:tabs>
                <w:tab w:val="center" w:pos="4680"/>
                <w:tab w:val="right" w:pos="9360"/>
              </w:tabs>
              <w:spacing w:before="60" w:after="60" w:line="240" w:lineRule="auto"/>
              <w:rPr>
                <w:color w:val="000000"/>
                <w:lang w:val="fr-CA"/>
              </w:rPr>
            </w:pPr>
            <w:r w:rsidRPr="00841B28">
              <w:rPr>
                <w:color w:val="000000"/>
                <w:lang w:val="fr-CA"/>
              </w:rPr>
              <w:t>Le regroupement de réunions afin de réduire les déplacements, lorsque cela est possible;</w:t>
            </w:r>
          </w:p>
          <w:p w14:paraId="6D7B50B1" w14:textId="77777777" w:rsidR="008A3B25" w:rsidRPr="00841B28" w:rsidRDefault="00000000">
            <w:pPr>
              <w:numPr>
                <w:ilvl w:val="0"/>
                <w:numId w:val="5"/>
              </w:numPr>
              <w:tabs>
                <w:tab w:val="center" w:pos="4680"/>
                <w:tab w:val="right" w:pos="9360"/>
              </w:tabs>
              <w:spacing w:before="60" w:after="60" w:line="240" w:lineRule="auto"/>
              <w:rPr>
                <w:lang w:val="fr-CA"/>
              </w:rPr>
            </w:pPr>
            <w:r w:rsidRPr="00841B28">
              <w:rPr>
                <w:lang w:val="fr-CA"/>
              </w:rPr>
              <w:t>Le recours au transport collectif;</w:t>
            </w:r>
          </w:p>
          <w:p w14:paraId="2ED3869F" w14:textId="77777777" w:rsidR="008A3B25" w:rsidRPr="00841B28" w:rsidRDefault="00000000">
            <w:pPr>
              <w:numPr>
                <w:ilvl w:val="0"/>
                <w:numId w:val="5"/>
              </w:numPr>
              <w:tabs>
                <w:tab w:val="center" w:pos="4680"/>
                <w:tab w:val="right" w:pos="9360"/>
              </w:tabs>
              <w:spacing w:before="60" w:after="60" w:line="240" w:lineRule="auto"/>
              <w:rPr>
                <w:color w:val="000000"/>
                <w:lang w:val="fr-CA"/>
              </w:rPr>
            </w:pPr>
            <w:r w:rsidRPr="00841B28">
              <w:rPr>
                <w:color w:val="000000"/>
                <w:lang w:val="fr-CA"/>
              </w:rPr>
              <w:t>Les modes de transport actifs (</w:t>
            </w:r>
            <w:r w:rsidRPr="00841B28">
              <w:rPr>
                <w:lang w:val="fr-CA"/>
              </w:rPr>
              <w:t>marche, vélo, patins à roues alignées)</w:t>
            </w:r>
            <w:r w:rsidRPr="00841B28">
              <w:rPr>
                <w:color w:val="000000"/>
                <w:lang w:val="fr-CA"/>
              </w:rPr>
              <w:t xml:space="preserve"> pour les déplacements locaux</w:t>
            </w:r>
            <w:r w:rsidRPr="00841B28">
              <w:rPr>
                <w:lang w:val="fr-CA"/>
              </w:rPr>
              <w:t>,</w:t>
            </w:r>
            <w:r w:rsidRPr="00841B28">
              <w:rPr>
                <w:color w:val="000000"/>
                <w:lang w:val="fr-CA"/>
              </w:rPr>
              <w:t xml:space="preserve"> lorsque cela est possible en toute sécurité.</w:t>
            </w:r>
          </w:p>
        </w:tc>
      </w:tr>
      <w:tr w:rsidR="008A3B25" w:rsidRPr="00841B28" w14:paraId="246E0624" w14:textId="77777777">
        <w:tc>
          <w:tcPr>
            <w:tcW w:w="1704" w:type="dxa"/>
            <w:tcBorders>
              <w:top w:val="single" w:sz="4" w:space="0" w:color="000000"/>
              <w:left w:val="single" w:sz="4" w:space="0" w:color="000000"/>
              <w:bottom w:val="single" w:sz="4" w:space="0" w:color="000000"/>
              <w:right w:val="single" w:sz="4" w:space="0" w:color="000000"/>
            </w:tcBorders>
            <w:tcMar>
              <w:top w:w="0" w:type="dxa"/>
              <w:left w:w="72" w:type="dxa"/>
              <w:bottom w:w="101" w:type="dxa"/>
              <w:right w:w="72" w:type="dxa"/>
            </w:tcMar>
          </w:tcPr>
          <w:p w14:paraId="4D052435" w14:textId="77777777" w:rsidR="008A3B25" w:rsidRPr="00841B28" w:rsidRDefault="00000000">
            <w:pPr>
              <w:tabs>
                <w:tab w:val="center" w:pos="4680"/>
                <w:tab w:val="right" w:pos="9360"/>
              </w:tabs>
              <w:spacing w:before="60" w:after="60" w:line="240" w:lineRule="auto"/>
              <w:rPr>
                <w:color w:val="000000"/>
              </w:rPr>
            </w:pPr>
            <w:r w:rsidRPr="00841B28">
              <w:rPr>
                <w:color w:val="000000"/>
                <w:lang w:val="fr-CA"/>
              </w:rPr>
              <w:t>Hébergement</w:t>
            </w:r>
          </w:p>
        </w:tc>
        <w:tc>
          <w:tcPr>
            <w:tcW w:w="7646" w:type="dxa"/>
            <w:tcBorders>
              <w:top w:val="single" w:sz="4" w:space="0" w:color="000000"/>
              <w:left w:val="single" w:sz="4" w:space="0" w:color="000000"/>
              <w:bottom w:val="single" w:sz="4" w:space="0" w:color="000000"/>
              <w:right w:val="single" w:sz="4" w:space="0" w:color="000000"/>
            </w:tcBorders>
            <w:tcMar>
              <w:top w:w="0" w:type="dxa"/>
              <w:left w:w="72" w:type="dxa"/>
              <w:bottom w:w="101" w:type="dxa"/>
              <w:right w:w="72" w:type="dxa"/>
            </w:tcMar>
          </w:tcPr>
          <w:p w14:paraId="594AF306" w14:textId="77777777" w:rsidR="008A3B25" w:rsidRPr="00841B28" w:rsidRDefault="00000000">
            <w:pPr>
              <w:tabs>
                <w:tab w:val="center" w:pos="4680"/>
                <w:tab w:val="right" w:pos="9360"/>
              </w:tabs>
              <w:spacing w:before="60" w:after="60" w:line="240" w:lineRule="auto"/>
            </w:pPr>
            <w:r w:rsidRPr="00841B28">
              <w:rPr>
                <w:lang w:val="fr-CA"/>
              </w:rPr>
              <w:t>Dans la mesure du possible, envisager de réduire les déchets en utilisant des articles réutilisables, des articles avec moins d’emballage et des emballages avec des niveaux élevés de contenu recyclable. Les éléments à envisager sont notamment les suivants :</w:t>
            </w:r>
          </w:p>
          <w:p w14:paraId="2B5A0AFE" w14:textId="328D46DB" w:rsidR="008A3B25" w:rsidRPr="00841B28" w:rsidRDefault="00795EBD">
            <w:pPr>
              <w:numPr>
                <w:ilvl w:val="0"/>
                <w:numId w:val="7"/>
              </w:numPr>
              <w:tabs>
                <w:tab w:val="center" w:pos="4680"/>
                <w:tab w:val="right" w:pos="9360"/>
              </w:tabs>
              <w:spacing w:before="60" w:after="60" w:line="240" w:lineRule="auto"/>
              <w:rPr>
                <w:color w:val="000000"/>
                <w:lang w:val="fr-CA"/>
              </w:rPr>
            </w:pPr>
            <w:r w:rsidRPr="00841B28">
              <w:rPr>
                <w:color w:val="000000"/>
                <w:lang w:val="fr-CA"/>
              </w:rPr>
              <w:t>Le choix de lieux respectueux de l’environnement;</w:t>
            </w:r>
          </w:p>
          <w:p w14:paraId="386475A2" w14:textId="6673E577" w:rsidR="008A3B25" w:rsidRPr="00841B28" w:rsidRDefault="00000000">
            <w:pPr>
              <w:numPr>
                <w:ilvl w:val="0"/>
                <w:numId w:val="7"/>
              </w:numPr>
              <w:tabs>
                <w:tab w:val="center" w:pos="4680"/>
                <w:tab w:val="right" w:pos="9360"/>
              </w:tabs>
              <w:spacing w:before="60" w:after="60" w:line="240" w:lineRule="auto"/>
              <w:rPr>
                <w:color w:val="000000"/>
                <w:lang w:val="fr-CA"/>
              </w:rPr>
            </w:pPr>
            <w:r w:rsidRPr="00841B28">
              <w:rPr>
                <w:color w:val="000000"/>
                <w:lang w:val="fr-CA"/>
              </w:rPr>
              <w:t>Le</w:t>
            </w:r>
            <w:r w:rsidR="00795EBD" w:rsidRPr="00841B28">
              <w:rPr>
                <w:color w:val="000000"/>
                <w:lang w:val="fr-CA"/>
              </w:rPr>
              <w:t xml:space="preserve"> même lieu d’hébergement pour tous les</w:t>
            </w:r>
            <w:r w:rsidRPr="00841B28">
              <w:rPr>
                <w:color w:val="000000"/>
                <w:lang w:val="fr-CA"/>
              </w:rPr>
              <w:t xml:space="preserve"> membres</w:t>
            </w:r>
            <w:r w:rsidR="00795EBD" w:rsidRPr="00841B28">
              <w:rPr>
                <w:color w:val="000000"/>
                <w:lang w:val="fr-CA"/>
              </w:rPr>
              <w:t>,</w:t>
            </w:r>
            <w:r w:rsidRPr="00841B28">
              <w:rPr>
                <w:color w:val="000000"/>
                <w:lang w:val="fr-CA"/>
              </w:rPr>
              <w:t xml:space="preserve"> afin de réduire </w:t>
            </w:r>
            <w:r w:rsidRPr="00841B28">
              <w:rPr>
                <w:lang w:val="fr-CA"/>
              </w:rPr>
              <w:t>l’impact sur l’environnement;</w:t>
            </w:r>
          </w:p>
          <w:p w14:paraId="0101AD02" w14:textId="6BD12607" w:rsidR="008A3B25" w:rsidRPr="00841B28" w:rsidRDefault="00000000">
            <w:pPr>
              <w:numPr>
                <w:ilvl w:val="0"/>
                <w:numId w:val="7"/>
              </w:numPr>
              <w:tabs>
                <w:tab w:val="center" w:pos="4680"/>
                <w:tab w:val="right" w:pos="9360"/>
              </w:tabs>
              <w:spacing w:before="60" w:after="60" w:line="240" w:lineRule="auto"/>
              <w:rPr>
                <w:color w:val="000000"/>
                <w:lang w:val="fr-CA"/>
              </w:rPr>
            </w:pPr>
            <w:r w:rsidRPr="00841B28">
              <w:rPr>
                <w:color w:val="000000"/>
                <w:lang w:val="fr-CA"/>
              </w:rPr>
              <w:t>Le</w:t>
            </w:r>
            <w:r w:rsidR="009E7DBF" w:rsidRPr="00841B28">
              <w:rPr>
                <w:color w:val="000000"/>
                <w:lang w:val="fr-CA"/>
              </w:rPr>
              <w:t xml:space="preserve"> choix de</w:t>
            </w:r>
            <w:r w:rsidRPr="00841B28">
              <w:rPr>
                <w:color w:val="000000"/>
                <w:lang w:val="fr-CA"/>
              </w:rPr>
              <w:t xml:space="preserve"> lieux de réunion situés à une distance de marche des commodités;</w:t>
            </w:r>
          </w:p>
          <w:p w14:paraId="3856E172" w14:textId="2753853D" w:rsidR="008A3B25" w:rsidRPr="00841B28" w:rsidRDefault="00F149FC">
            <w:pPr>
              <w:numPr>
                <w:ilvl w:val="0"/>
                <w:numId w:val="7"/>
              </w:numPr>
              <w:pBdr>
                <w:top w:val="nil"/>
                <w:left w:val="nil"/>
                <w:bottom w:val="nil"/>
                <w:right w:val="nil"/>
                <w:between w:val="nil"/>
              </w:pBdr>
              <w:tabs>
                <w:tab w:val="center" w:pos="4680"/>
                <w:tab w:val="right" w:pos="9360"/>
              </w:tabs>
              <w:spacing w:before="60" w:after="60" w:line="240" w:lineRule="auto"/>
              <w:rPr>
                <w:rFonts w:ascii="Calibri" w:hAnsi="Calibri"/>
                <w:color w:val="000000"/>
                <w:lang w:val="fr-CA"/>
              </w:rPr>
            </w:pPr>
            <w:r w:rsidRPr="00841B28">
              <w:rPr>
                <w:rFonts w:ascii="Calibri" w:hAnsi="Calibri"/>
                <w:color w:val="000000"/>
                <w:lang w:val="fr-CA"/>
              </w:rPr>
              <w:t>IPFPC : tenue à jour de listes d’hôtels et d’autres établissements qui ont pris des engagements en matière de neutralité carbone et de non-utilisation de matières plastiques, et préconisation, auprès des dirigeant·es et des membres, de tels lieux;</w:t>
            </w:r>
          </w:p>
          <w:p w14:paraId="7813A356" w14:textId="22607306" w:rsidR="008A3B25" w:rsidRPr="00841B28" w:rsidRDefault="00000000">
            <w:pPr>
              <w:numPr>
                <w:ilvl w:val="0"/>
                <w:numId w:val="7"/>
              </w:numPr>
              <w:tabs>
                <w:tab w:val="center" w:pos="4680"/>
                <w:tab w:val="right" w:pos="9360"/>
              </w:tabs>
              <w:spacing w:before="60" w:after="60" w:line="240" w:lineRule="auto"/>
              <w:rPr>
                <w:lang w:val="fr-CA"/>
              </w:rPr>
            </w:pPr>
            <w:r w:rsidRPr="00841B28">
              <w:rPr>
                <w:lang w:val="fr-CA"/>
              </w:rPr>
              <w:t>Co</w:t>
            </w:r>
            <w:r w:rsidR="009E7DBF" w:rsidRPr="00841B28">
              <w:rPr>
                <w:lang w:val="fr-CA"/>
              </w:rPr>
              <w:t>mmunication avec</w:t>
            </w:r>
            <w:r w:rsidRPr="00841B28">
              <w:rPr>
                <w:lang w:val="fr-CA"/>
              </w:rPr>
              <w:t xml:space="preserve"> le lieu </w:t>
            </w:r>
            <w:r w:rsidR="00EC5D2C" w:rsidRPr="00841B28">
              <w:rPr>
                <w:lang w:val="fr-CA"/>
              </w:rPr>
              <w:t xml:space="preserve">visé </w:t>
            </w:r>
            <w:r w:rsidRPr="00841B28">
              <w:rPr>
                <w:lang w:val="fr-CA"/>
              </w:rPr>
              <w:t xml:space="preserve">pour déterminer comment </w:t>
            </w:r>
            <w:r w:rsidR="00112F2B" w:rsidRPr="00841B28">
              <w:rPr>
                <w:lang w:val="fr-CA"/>
              </w:rPr>
              <w:t>l</w:t>
            </w:r>
            <w:r w:rsidRPr="00841B28">
              <w:rPr>
                <w:lang w:val="fr-CA"/>
              </w:rPr>
              <w:t xml:space="preserve">es éléments </w:t>
            </w:r>
            <w:r w:rsidR="00112F2B" w:rsidRPr="00841B28">
              <w:rPr>
                <w:lang w:val="fr-CA"/>
              </w:rPr>
              <w:t xml:space="preserve">susmentionnés </w:t>
            </w:r>
            <w:r w:rsidRPr="00841B28">
              <w:rPr>
                <w:lang w:val="fr-CA"/>
              </w:rPr>
              <w:t>peuvent être mis en œuvre.</w:t>
            </w:r>
          </w:p>
        </w:tc>
      </w:tr>
      <w:tr w:rsidR="008A3B25" w:rsidRPr="00841B28" w14:paraId="39F434C5" w14:textId="77777777">
        <w:tc>
          <w:tcPr>
            <w:tcW w:w="1704" w:type="dxa"/>
            <w:tcBorders>
              <w:top w:val="single" w:sz="4" w:space="0" w:color="000000"/>
              <w:left w:val="single" w:sz="4" w:space="0" w:color="000000"/>
              <w:bottom w:val="single" w:sz="4" w:space="0" w:color="000000"/>
              <w:right w:val="single" w:sz="4" w:space="0" w:color="000000"/>
            </w:tcBorders>
            <w:tcMar>
              <w:top w:w="0" w:type="dxa"/>
              <w:left w:w="72" w:type="dxa"/>
              <w:bottom w:w="101" w:type="dxa"/>
              <w:right w:w="72" w:type="dxa"/>
            </w:tcMar>
          </w:tcPr>
          <w:p w14:paraId="2BEE5C22" w14:textId="77777777" w:rsidR="008A3B25" w:rsidRPr="00841B28" w:rsidRDefault="00000000">
            <w:pPr>
              <w:tabs>
                <w:tab w:val="center" w:pos="4680"/>
                <w:tab w:val="right" w:pos="9360"/>
              </w:tabs>
              <w:spacing w:before="60" w:after="60" w:line="240" w:lineRule="auto"/>
              <w:rPr>
                <w:color w:val="000000"/>
              </w:rPr>
            </w:pPr>
            <w:r w:rsidRPr="00841B28">
              <w:rPr>
                <w:color w:val="000000"/>
                <w:lang w:val="fr-CA"/>
              </w:rPr>
              <w:t>Nourriture</w:t>
            </w:r>
          </w:p>
        </w:tc>
        <w:tc>
          <w:tcPr>
            <w:tcW w:w="7646" w:type="dxa"/>
            <w:tcBorders>
              <w:top w:val="single" w:sz="4" w:space="0" w:color="000000"/>
              <w:left w:val="single" w:sz="4" w:space="0" w:color="000000"/>
              <w:bottom w:val="single" w:sz="4" w:space="0" w:color="000000"/>
              <w:right w:val="single" w:sz="4" w:space="0" w:color="000000"/>
            </w:tcBorders>
            <w:tcMar>
              <w:top w:w="0" w:type="dxa"/>
              <w:left w:w="72" w:type="dxa"/>
              <w:bottom w:w="101" w:type="dxa"/>
              <w:right w:w="72" w:type="dxa"/>
            </w:tcMar>
          </w:tcPr>
          <w:p w14:paraId="72516202" w14:textId="77777777" w:rsidR="008A3B25" w:rsidRPr="00841B28" w:rsidRDefault="00000000">
            <w:pPr>
              <w:tabs>
                <w:tab w:val="center" w:pos="4680"/>
                <w:tab w:val="right" w:pos="9360"/>
              </w:tabs>
              <w:spacing w:before="60" w:after="60" w:line="240" w:lineRule="auto"/>
              <w:rPr>
                <w:strike/>
                <w:color w:val="000000"/>
              </w:rPr>
            </w:pPr>
            <w:r w:rsidRPr="00841B28">
              <w:rPr>
                <w:lang w:val="fr-CA"/>
              </w:rPr>
              <w:t>Dans la mesure du possible, envisager de réduire les déchets en utilisant des articles réutilisables, des articles avec moins d’emballage et des emballages avec des niveaux élevés de contenu recyclable. Les éléments à envisager sont notamment les suivants :</w:t>
            </w:r>
          </w:p>
          <w:p w14:paraId="3729E8E1" w14:textId="77777777" w:rsidR="008A3B25" w:rsidRPr="00841B28" w:rsidRDefault="00000000">
            <w:pPr>
              <w:numPr>
                <w:ilvl w:val="0"/>
                <w:numId w:val="6"/>
              </w:numPr>
              <w:tabs>
                <w:tab w:val="center" w:pos="4680"/>
                <w:tab w:val="right" w:pos="9360"/>
              </w:tabs>
              <w:spacing w:before="60" w:after="60" w:line="240" w:lineRule="auto"/>
              <w:rPr>
                <w:color w:val="000000"/>
                <w:lang w:val="fr-CA"/>
              </w:rPr>
            </w:pPr>
            <w:r w:rsidRPr="00841B28">
              <w:rPr>
                <w:lang w:val="fr-CA"/>
              </w:rPr>
              <w:t>Utiliser des services de restauration qui promeuvent des pratiques respectueuses de l’environnement;</w:t>
            </w:r>
          </w:p>
          <w:p w14:paraId="5DD7C6D8" w14:textId="77777777" w:rsidR="008A3B25" w:rsidRPr="00841B28" w:rsidRDefault="00000000">
            <w:pPr>
              <w:numPr>
                <w:ilvl w:val="0"/>
                <w:numId w:val="6"/>
              </w:numPr>
              <w:tabs>
                <w:tab w:val="center" w:pos="4680"/>
                <w:tab w:val="right" w:pos="9360"/>
              </w:tabs>
              <w:spacing w:before="60" w:after="60" w:line="240" w:lineRule="auto"/>
              <w:rPr>
                <w:color w:val="000000"/>
                <w:lang w:val="fr-CA"/>
              </w:rPr>
            </w:pPr>
            <w:r w:rsidRPr="00841B28">
              <w:rPr>
                <w:color w:val="000000"/>
                <w:lang w:val="fr-CA"/>
              </w:rPr>
              <w:lastRenderedPageBreak/>
              <w:t>Ne commander de nourriture que pour le nombre de personnes présentes</w:t>
            </w:r>
            <w:r w:rsidRPr="00841B28">
              <w:rPr>
                <w:lang w:val="fr-CA"/>
              </w:rPr>
              <w:t>.</w:t>
            </w:r>
          </w:p>
        </w:tc>
      </w:tr>
    </w:tbl>
    <w:p w14:paraId="68993D69" w14:textId="77777777" w:rsidR="008A3B25" w:rsidRPr="009023A3" w:rsidRDefault="008A3B25">
      <w:pPr>
        <w:tabs>
          <w:tab w:val="center" w:pos="4680"/>
          <w:tab w:val="right" w:pos="9360"/>
        </w:tabs>
        <w:spacing w:before="60" w:after="60" w:line="240" w:lineRule="auto"/>
        <w:ind w:left="360"/>
        <w:rPr>
          <w:color w:val="000000"/>
          <w:lang w:val="fr-CA"/>
        </w:rPr>
      </w:pPr>
    </w:p>
    <w:sectPr w:rsidR="008A3B25" w:rsidRPr="009023A3">
      <w:headerReference w:type="default" r:id="rId8"/>
      <w:footerReference w:type="default" r:id="rId9"/>
      <w:footerReference w:type="first" r:id="rId10"/>
      <w:pgSz w:w="12240" w:h="15840"/>
      <w:pgMar w:top="1440" w:right="1440" w:bottom="1440" w:left="1440" w:header="706" w:footer="5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1E14D" w14:textId="77777777" w:rsidR="006E745A" w:rsidRDefault="006E745A">
      <w:pPr>
        <w:spacing w:after="0" w:line="240" w:lineRule="auto"/>
      </w:pPr>
      <w:r>
        <w:separator/>
      </w:r>
    </w:p>
  </w:endnote>
  <w:endnote w:type="continuationSeparator" w:id="0">
    <w:p w14:paraId="644EE1A1" w14:textId="77777777" w:rsidR="006E745A" w:rsidRDefault="006E74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787DD997-BB74-4936-B5C3-1875F3364C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847553D-1C44-4D28-89B8-7D02AEDCF78F}"/>
    <w:embedBold r:id="rId3" w:fontKey="{D3341E4A-BA93-44A9-920F-2C80B9F8375A}"/>
    <w:embedItalic r:id="rId4" w:fontKey="{FCB21E99-4930-4DC2-91F8-454789257385}"/>
    <w:embedBoldItalic r:id="rId5" w:fontKey="{5594F82B-FD2E-46FE-9AD7-CD0D080F5F64}"/>
  </w:font>
  <w:font w:name="Cambria">
    <w:panose1 w:val="02040503050406030204"/>
    <w:charset w:val="00"/>
    <w:family w:val="roman"/>
    <w:pitch w:val="variable"/>
    <w:sig w:usb0="E00006FF" w:usb1="420024FF" w:usb2="02000000" w:usb3="00000000" w:csb0="0000019F" w:csb1="00000000"/>
    <w:embedRegular r:id="rId6" w:fontKey="{5F27036C-96CB-468B-B15E-39909E94755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79BEB493-CDF6-4EAA-8276-1BBE8D511598}"/>
  </w:font>
  <w:font w:name="Georgia">
    <w:panose1 w:val="02040502050405020303"/>
    <w:charset w:val="00"/>
    <w:family w:val="roman"/>
    <w:pitch w:val="variable"/>
    <w:sig w:usb0="00000287" w:usb1="00000000" w:usb2="00000000" w:usb3="00000000" w:csb0="0000009F" w:csb1="00000000"/>
    <w:embedRegular r:id="rId8" w:fontKey="{B6D669FA-473F-4D6B-B592-2830799F7972}"/>
    <w:embedItalic r:id="rId9" w:fontKey="{652EDFEA-1BA6-42CA-BA10-F2F0BBD5D0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310DC" w14:textId="77777777" w:rsidR="008A3B25" w:rsidRPr="009023A3" w:rsidRDefault="00000000">
    <w:pPr>
      <w:pBdr>
        <w:top w:val="nil"/>
        <w:left w:val="nil"/>
        <w:bottom w:val="nil"/>
        <w:right w:val="nil"/>
        <w:between w:val="nil"/>
      </w:pBdr>
      <w:tabs>
        <w:tab w:val="center" w:pos="4680"/>
        <w:tab w:val="right" w:pos="9360"/>
      </w:tabs>
      <w:spacing w:after="0" w:line="240" w:lineRule="auto"/>
      <w:rPr>
        <w:rFonts w:ascii="Calibri" w:hAnsi="Calibri"/>
        <w:color w:val="000000"/>
        <w:sz w:val="20"/>
        <w:szCs w:val="20"/>
        <w:lang w:val="fr-CA"/>
      </w:rPr>
    </w:pPr>
    <w:r>
      <w:rPr>
        <w:rFonts w:ascii="Calibri" w:hAnsi="Calibri"/>
        <w:color w:val="000000"/>
        <w:sz w:val="20"/>
        <w:szCs w:val="20"/>
        <w:lang w:val="fr-CA"/>
      </w:rPr>
      <w:t>Manuel des politiques du Conseil d’administration</w:t>
    </w:r>
    <w:r>
      <w:rPr>
        <w:rFonts w:ascii="Calibri" w:hAnsi="Calibri"/>
        <w:color w:val="000000"/>
        <w:sz w:val="20"/>
        <w:szCs w:val="20"/>
        <w:lang w:val="fr-CA"/>
      </w:rPr>
      <w:tab/>
    </w:r>
    <w:r>
      <w:rPr>
        <w:rFonts w:ascii="Calibri" w:hAnsi="Calibri"/>
        <w:color w:val="000000"/>
        <w:sz w:val="20"/>
        <w:szCs w:val="20"/>
        <w:lang w:val="fr-CA"/>
      </w:rPr>
      <w:tab/>
    </w:r>
    <w:r>
      <w:rPr>
        <w:rFonts w:ascii="Calibri" w:hAnsi="Calibri"/>
        <w:color w:val="7F7F7F"/>
        <w:sz w:val="20"/>
        <w:szCs w:val="20"/>
        <w:lang w:val="fr-CA"/>
      </w:rPr>
      <w:t>Page</w:t>
    </w:r>
    <w:r>
      <w:rPr>
        <w:rFonts w:ascii="Calibri" w:hAnsi="Calibri"/>
        <w:color w:val="000000"/>
        <w:sz w:val="20"/>
        <w:szCs w:val="20"/>
        <w:lang w:val="fr-CA"/>
      </w:rPr>
      <w:t xml:space="preserve"> | </w:t>
    </w:r>
    <w:r>
      <w:rPr>
        <w:rFonts w:ascii="Calibri" w:hAnsi="Calibri"/>
        <w:color w:val="000000"/>
        <w:sz w:val="20"/>
        <w:szCs w:val="20"/>
        <w:lang w:val="fr-CA"/>
      </w:rPr>
      <w:fldChar w:fldCharType="begin"/>
    </w:r>
    <w:r>
      <w:rPr>
        <w:rFonts w:ascii="Calibri" w:hAnsi="Calibri"/>
        <w:color w:val="000000"/>
        <w:sz w:val="20"/>
        <w:szCs w:val="20"/>
        <w:lang w:val="fr-CA"/>
      </w:rPr>
      <w:instrText>PAGE</w:instrText>
    </w:r>
    <w:r>
      <w:rPr>
        <w:rFonts w:ascii="Calibri" w:hAnsi="Calibri"/>
        <w:color w:val="000000"/>
        <w:sz w:val="20"/>
        <w:szCs w:val="20"/>
        <w:lang w:val="fr-CA"/>
      </w:rPr>
      <w:fldChar w:fldCharType="separate"/>
    </w:r>
    <w:r>
      <w:rPr>
        <w:rFonts w:ascii="Calibri" w:hAnsi="Calibri"/>
        <w:noProof/>
        <w:color w:val="000000"/>
        <w:sz w:val="20"/>
        <w:szCs w:val="20"/>
        <w:lang w:val="fr-CA"/>
      </w:rPr>
      <w:t>1</w:t>
    </w:r>
    <w:r>
      <w:rPr>
        <w:rFonts w:ascii="Calibri" w:hAnsi="Calibri"/>
        <w:color w:val="000000"/>
        <w:sz w:val="20"/>
        <w:szCs w:val="20"/>
        <w:lang w:val="fr-CA"/>
      </w:rPr>
      <w:fldChar w:fldCharType="end"/>
    </w:r>
    <w:r>
      <w:rPr>
        <w:rFonts w:ascii="Calibri" w:hAnsi="Calibri"/>
        <w:color w:val="000000"/>
        <w:sz w:val="20"/>
        <w:szCs w:val="20"/>
        <w:lang w:val="fr-CA"/>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939FE" w14:textId="77777777" w:rsidR="008A3B25" w:rsidRPr="009023A3" w:rsidRDefault="00000000">
    <w:pPr>
      <w:pBdr>
        <w:top w:val="nil"/>
        <w:left w:val="nil"/>
        <w:bottom w:val="nil"/>
        <w:right w:val="nil"/>
        <w:between w:val="nil"/>
      </w:pBdr>
      <w:tabs>
        <w:tab w:val="center" w:pos="4680"/>
        <w:tab w:val="right" w:pos="9360"/>
      </w:tabs>
      <w:spacing w:after="0" w:line="240" w:lineRule="auto"/>
      <w:rPr>
        <w:rFonts w:ascii="Calibri" w:hAnsi="Calibri"/>
        <w:color w:val="000000"/>
        <w:sz w:val="20"/>
        <w:szCs w:val="20"/>
        <w:lang w:val="fr-CA"/>
      </w:rPr>
    </w:pPr>
    <w:r>
      <w:rPr>
        <w:rFonts w:ascii="Calibri" w:hAnsi="Calibri"/>
        <w:color w:val="000000"/>
        <w:sz w:val="20"/>
        <w:szCs w:val="20"/>
        <w:lang w:val="fr-CA"/>
      </w:rPr>
      <w:t>Manuel des politiques du Conseil d’administration</w:t>
    </w:r>
    <w:r>
      <w:rPr>
        <w:rFonts w:ascii="Calibri" w:hAnsi="Calibri"/>
        <w:color w:val="000000"/>
        <w:sz w:val="20"/>
        <w:szCs w:val="20"/>
        <w:lang w:val="fr-CA"/>
      </w:rPr>
      <w:tab/>
    </w:r>
    <w:r>
      <w:rPr>
        <w:rFonts w:ascii="Calibri" w:hAnsi="Calibri"/>
        <w:color w:val="000000"/>
        <w:sz w:val="20"/>
        <w:szCs w:val="20"/>
        <w:lang w:val="fr-CA"/>
      </w:rPr>
      <w:tab/>
      <w:t xml:space="preserve">Page | </w:t>
    </w:r>
    <w:r>
      <w:rPr>
        <w:rFonts w:ascii="Calibri" w:hAnsi="Calibri"/>
        <w:color w:val="000000"/>
        <w:sz w:val="20"/>
        <w:szCs w:val="20"/>
        <w:lang w:val="fr-CA"/>
      </w:rPr>
      <w:fldChar w:fldCharType="begin"/>
    </w:r>
    <w:r>
      <w:rPr>
        <w:rFonts w:ascii="Calibri" w:hAnsi="Calibri"/>
        <w:color w:val="000000"/>
        <w:sz w:val="20"/>
        <w:szCs w:val="20"/>
        <w:lang w:val="fr-CA"/>
      </w:rPr>
      <w:instrText>PAGE</w:instrText>
    </w:r>
    <w:r>
      <w:rPr>
        <w:rFonts w:ascii="Calibri" w:hAnsi="Calibri"/>
        <w:color w:val="000000"/>
        <w:sz w:val="20"/>
        <w:szCs w:val="20"/>
        <w:lang w:val="fr-CA"/>
      </w:rPr>
      <w:fldChar w:fldCharType="separate"/>
    </w:r>
    <w:r>
      <w:rPr>
        <w:rFonts w:ascii="Calibri" w:hAnsi="Calibri"/>
        <w:color w:val="000000"/>
        <w:sz w:val="20"/>
        <w:szCs w:val="20"/>
        <w:lang w:val="fr-CA"/>
      </w:rPr>
      <w:fldChar w:fldCharType="end"/>
    </w:r>
    <w:r>
      <w:rPr>
        <w:rFonts w:ascii="Calibri" w:hAnsi="Calibri"/>
        <w:color w:val="000000"/>
        <w:sz w:val="20"/>
        <w:szCs w:val="20"/>
        <w:lang w:val="fr-CA"/>
      </w:rPr>
      <w:t xml:space="preserve"> 1 -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BD153" w14:textId="77777777" w:rsidR="006E745A" w:rsidRDefault="006E745A">
      <w:pPr>
        <w:spacing w:after="0" w:line="240" w:lineRule="auto"/>
      </w:pPr>
      <w:r>
        <w:separator/>
      </w:r>
    </w:p>
  </w:footnote>
  <w:footnote w:type="continuationSeparator" w:id="0">
    <w:p w14:paraId="475DB2F1" w14:textId="77777777" w:rsidR="006E745A" w:rsidRDefault="006E74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186BD" w14:textId="77777777" w:rsidR="008A3B25" w:rsidRDefault="00000000">
    <w:pPr>
      <w:pBdr>
        <w:top w:val="nil"/>
        <w:left w:val="nil"/>
        <w:bottom w:val="nil"/>
        <w:right w:val="nil"/>
        <w:between w:val="nil"/>
      </w:pBdr>
      <w:tabs>
        <w:tab w:val="center" w:pos="4680"/>
        <w:tab w:val="right" w:pos="9360"/>
      </w:tabs>
      <w:spacing w:after="0" w:line="240" w:lineRule="auto"/>
      <w:rPr>
        <w:rFonts w:ascii="Calibri" w:hAnsi="Calibri"/>
        <w:color w:val="000000"/>
      </w:rPr>
    </w:pPr>
    <w:r>
      <w:rPr>
        <w:rFonts w:ascii="Calibri" w:hAnsi="Calibri"/>
        <w:noProof/>
        <w:color w:val="000000"/>
        <w:lang w:val="fr-CA"/>
      </w:rPr>
      <w:drawing>
        <wp:inline distT="0" distB="0" distL="0" distR="0" wp14:anchorId="020CE980" wp14:editId="446691C4">
          <wp:extent cx="4242879" cy="746584"/>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242879" cy="746584"/>
                  </a:xfrm>
                  <a:prstGeom prst="rect">
                    <a:avLst/>
                  </a:prstGeom>
                  <a:ln/>
                </pic:spPr>
              </pic:pic>
            </a:graphicData>
          </a:graphic>
        </wp:inline>
      </w:drawing>
    </w:r>
  </w:p>
  <w:p w14:paraId="434AE5D0" w14:textId="77777777" w:rsidR="008A3B25" w:rsidRDefault="008A3B25">
    <w:pPr>
      <w:pBdr>
        <w:top w:val="nil"/>
        <w:left w:val="nil"/>
        <w:bottom w:val="nil"/>
        <w:right w:val="nil"/>
        <w:between w:val="nil"/>
      </w:pBdr>
      <w:tabs>
        <w:tab w:val="center" w:pos="4680"/>
        <w:tab w:val="right" w:pos="9360"/>
      </w:tabs>
      <w:spacing w:after="0" w:line="240" w:lineRule="auto"/>
      <w:rPr>
        <w:rFonts w:ascii="Calibri" w:hAnsi="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15829"/>
    <w:multiLevelType w:val="multilevel"/>
    <w:tmpl w:val="E33AD9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01B07A8"/>
    <w:multiLevelType w:val="multilevel"/>
    <w:tmpl w:val="DD328A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B37484D"/>
    <w:multiLevelType w:val="multilevel"/>
    <w:tmpl w:val="DAC207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26E54F36"/>
    <w:multiLevelType w:val="multilevel"/>
    <w:tmpl w:val="0F5487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9E502C1"/>
    <w:multiLevelType w:val="multilevel"/>
    <w:tmpl w:val="C6AEBA7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38474085"/>
    <w:multiLevelType w:val="multilevel"/>
    <w:tmpl w:val="ECE6EB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A9B0B9D"/>
    <w:multiLevelType w:val="multilevel"/>
    <w:tmpl w:val="690ED358"/>
    <w:lvl w:ilvl="0">
      <w:start w:val="1"/>
      <w:numFmt w:val="bullet"/>
      <w:lvlText w:val="●"/>
      <w:lvlJc w:val="left"/>
      <w:pPr>
        <w:ind w:left="851" w:hanging="360"/>
      </w:pPr>
      <w:rPr>
        <w:rFonts w:ascii="Noto Sans Symbols" w:eastAsia="Noto Sans Symbols" w:hAnsi="Noto Sans Symbols" w:cs="Noto Sans Symbols"/>
      </w:rPr>
    </w:lvl>
    <w:lvl w:ilvl="1">
      <w:start w:val="1"/>
      <w:numFmt w:val="bullet"/>
      <w:lvlText w:val="o"/>
      <w:lvlJc w:val="left"/>
      <w:pPr>
        <w:ind w:left="1571" w:hanging="360"/>
      </w:pPr>
      <w:rPr>
        <w:rFonts w:ascii="Courier New" w:eastAsia="Courier New" w:hAnsi="Courier New" w:cs="Courier New"/>
      </w:rPr>
    </w:lvl>
    <w:lvl w:ilvl="2">
      <w:start w:val="1"/>
      <w:numFmt w:val="bullet"/>
      <w:lvlText w:val="▪"/>
      <w:lvlJc w:val="left"/>
      <w:pPr>
        <w:ind w:left="2291" w:hanging="360"/>
      </w:pPr>
      <w:rPr>
        <w:rFonts w:ascii="Noto Sans Symbols" w:eastAsia="Noto Sans Symbols" w:hAnsi="Noto Sans Symbols" w:cs="Noto Sans Symbols"/>
      </w:rPr>
    </w:lvl>
    <w:lvl w:ilvl="3">
      <w:start w:val="1"/>
      <w:numFmt w:val="bullet"/>
      <w:lvlText w:val="●"/>
      <w:lvlJc w:val="left"/>
      <w:pPr>
        <w:ind w:left="3011" w:hanging="360"/>
      </w:pPr>
      <w:rPr>
        <w:rFonts w:ascii="Noto Sans Symbols" w:eastAsia="Noto Sans Symbols" w:hAnsi="Noto Sans Symbols" w:cs="Noto Sans Symbols"/>
      </w:rPr>
    </w:lvl>
    <w:lvl w:ilvl="4">
      <w:start w:val="1"/>
      <w:numFmt w:val="bullet"/>
      <w:lvlText w:val="o"/>
      <w:lvlJc w:val="left"/>
      <w:pPr>
        <w:ind w:left="3731" w:hanging="360"/>
      </w:pPr>
      <w:rPr>
        <w:rFonts w:ascii="Courier New" w:eastAsia="Courier New" w:hAnsi="Courier New" w:cs="Courier New"/>
      </w:rPr>
    </w:lvl>
    <w:lvl w:ilvl="5">
      <w:start w:val="1"/>
      <w:numFmt w:val="bullet"/>
      <w:lvlText w:val="▪"/>
      <w:lvlJc w:val="left"/>
      <w:pPr>
        <w:ind w:left="4451" w:hanging="360"/>
      </w:pPr>
      <w:rPr>
        <w:rFonts w:ascii="Noto Sans Symbols" w:eastAsia="Noto Sans Symbols" w:hAnsi="Noto Sans Symbols" w:cs="Noto Sans Symbols"/>
      </w:rPr>
    </w:lvl>
    <w:lvl w:ilvl="6">
      <w:start w:val="1"/>
      <w:numFmt w:val="bullet"/>
      <w:lvlText w:val="●"/>
      <w:lvlJc w:val="left"/>
      <w:pPr>
        <w:ind w:left="5171" w:hanging="360"/>
      </w:pPr>
      <w:rPr>
        <w:rFonts w:ascii="Noto Sans Symbols" w:eastAsia="Noto Sans Symbols" w:hAnsi="Noto Sans Symbols" w:cs="Noto Sans Symbols"/>
      </w:rPr>
    </w:lvl>
    <w:lvl w:ilvl="7">
      <w:start w:val="1"/>
      <w:numFmt w:val="bullet"/>
      <w:lvlText w:val="o"/>
      <w:lvlJc w:val="left"/>
      <w:pPr>
        <w:ind w:left="5891" w:hanging="360"/>
      </w:pPr>
      <w:rPr>
        <w:rFonts w:ascii="Courier New" w:eastAsia="Courier New" w:hAnsi="Courier New" w:cs="Courier New"/>
      </w:rPr>
    </w:lvl>
    <w:lvl w:ilvl="8">
      <w:start w:val="1"/>
      <w:numFmt w:val="bullet"/>
      <w:lvlText w:val="▪"/>
      <w:lvlJc w:val="left"/>
      <w:pPr>
        <w:ind w:left="6611" w:hanging="360"/>
      </w:pPr>
      <w:rPr>
        <w:rFonts w:ascii="Noto Sans Symbols" w:eastAsia="Noto Sans Symbols" w:hAnsi="Noto Sans Symbols" w:cs="Noto Sans Symbols"/>
      </w:rPr>
    </w:lvl>
  </w:abstractNum>
  <w:abstractNum w:abstractNumId="7" w15:restartNumberingAfterBreak="0">
    <w:nsid w:val="5EB8029B"/>
    <w:multiLevelType w:val="multilevel"/>
    <w:tmpl w:val="5C268F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69D27D43"/>
    <w:multiLevelType w:val="multilevel"/>
    <w:tmpl w:val="83B2DD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72C83637"/>
    <w:multiLevelType w:val="multilevel"/>
    <w:tmpl w:val="1CC0366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315181425">
    <w:abstractNumId w:val="2"/>
  </w:num>
  <w:num w:numId="2" w16cid:durableId="1139879820">
    <w:abstractNumId w:val="6"/>
  </w:num>
  <w:num w:numId="3" w16cid:durableId="1798454461">
    <w:abstractNumId w:val="5"/>
  </w:num>
  <w:num w:numId="4" w16cid:durableId="1798715167">
    <w:abstractNumId w:val="4"/>
  </w:num>
  <w:num w:numId="5" w16cid:durableId="265120972">
    <w:abstractNumId w:val="7"/>
  </w:num>
  <w:num w:numId="6" w16cid:durableId="1003321445">
    <w:abstractNumId w:val="8"/>
  </w:num>
  <w:num w:numId="7" w16cid:durableId="1214461769">
    <w:abstractNumId w:val="3"/>
  </w:num>
  <w:num w:numId="8" w16cid:durableId="179707227">
    <w:abstractNumId w:val="1"/>
  </w:num>
  <w:num w:numId="9" w16cid:durableId="112139249">
    <w:abstractNumId w:val="9"/>
  </w:num>
  <w:num w:numId="10" w16cid:durableId="19102621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3B25"/>
    <w:rsid w:val="0003548C"/>
    <w:rsid w:val="000374C2"/>
    <w:rsid w:val="00050DD0"/>
    <w:rsid w:val="00087C9B"/>
    <w:rsid w:val="00096512"/>
    <w:rsid w:val="000E21AC"/>
    <w:rsid w:val="00112F2B"/>
    <w:rsid w:val="001F667E"/>
    <w:rsid w:val="002961C3"/>
    <w:rsid w:val="003B04F9"/>
    <w:rsid w:val="003C48D1"/>
    <w:rsid w:val="004A60FE"/>
    <w:rsid w:val="00516BC4"/>
    <w:rsid w:val="00590962"/>
    <w:rsid w:val="006E745A"/>
    <w:rsid w:val="007161C7"/>
    <w:rsid w:val="0075357B"/>
    <w:rsid w:val="00795EBD"/>
    <w:rsid w:val="00823287"/>
    <w:rsid w:val="00841B28"/>
    <w:rsid w:val="00851836"/>
    <w:rsid w:val="0087314C"/>
    <w:rsid w:val="00882B09"/>
    <w:rsid w:val="008A3B25"/>
    <w:rsid w:val="008C2FD5"/>
    <w:rsid w:val="008D5C0F"/>
    <w:rsid w:val="008E136C"/>
    <w:rsid w:val="009023A3"/>
    <w:rsid w:val="00922599"/>
    <w:rsid w:val="009A40DB"/>
    <w:rsid w:val="009B71D0"/>
    <w:rsid w:val="009E7DBF"/>
    <w:rsid w:val="00A321F4"/>
    <w:rsid w:val="00A97B42"/>
    <w:rsid w:val="00B021D7"/>
    <w:rsid w:val="00B277C1"/>
    <w:rsid w:val="00B3273A"/>
    <w:rsid w:val="00BC13BF"/>
    <w:rsid w:val="00BC302E"/>
    <w:rsid w:val="00C323DF"/>
    <w:rsid w:val="00CE644B"/>
    <w:rsid w:val="00CF4E46"/>
    <w:rsid w:val="00D149DA"/>
    <w:rsid w:val="00D55235"/>
    <w:rsid w:val="00DB0132"/>
    <w:rsid w:val="00EC5D2C"/>
    <w:rsid w:val="00ED1651"/>
    <w:rsid w:val="00F12C73"/>
    <w:rsid w:val="00F149FC"/>
    <w:rsid w:val="00F209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1CC06C"/>
  <w15:docId w15:val="{6689229F-63FB-409E-A02D-4010B250B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76B7"/>
    <w:rPr>
      <w:rFonts w:asciiTheme="minorHAnsi" w:hAnsiTheme="minorHAnsi"/>
    </w:rPr>
  </w:style>
  <w:style w:type="paragraph" w:styleId="Heading1">
    <w:name w:val="heading 1"/>
    <w:basedOn w:val="Normal"/>
    <w:next w:val="Normal"/>
    <w:link w:val="Heading1Char"/>
    <w:uiPriority w:val="9"/>
    <w:qFormat/>
    <w:rsid w:val="006E1D5F"/>
    <w:pPr>
      <w:keepNext/>
      <w:keepLines/>
      <w:spacing w:before="240" w:after="0"/>
      <w:outlineLvl w:val="0"/>
    </w:pPr>
    <w:rPr>
      <w:rFonts w:asciiTheme="majorHAnsi" w:eastAsiaTheme="majorEastAsia" w:hAnsiTheme="majorHAnsi"/>
      <w:color w:val="365F91" w:themeColor="accent1" w:themeShade="BF"/>
      <w:sz w:val="32"/>
      <w:szCs w:val="32"/>
    </w:rPr>
  </w:style>
  <w:style w:type="paragraph" w:styleId="Heading2">
    <w:name w:val="heading 2"/>
    <w:basedOn w:val="Normal"/>
    <w:next w:val="Normal"/>
    <w:link w:val="Heading2Char"/>
    <w:uiPriority w:val="9"/>
    <w:unhideWhenUsed/>
    <w:qFormat/>
    <w:rsid w:val="00A0465E"/>
    <w:pPr>
      <w:keepNext/>
      <w:keepLines/>
      <w:spacing w:before="40" w:after="0"/>
      <w:outlineLvl w:val="1"/>
    </w:pPr>
    <w:rPr>
      <w:rFonts w:asciiTheme="majorHAnsi" w:eastAsiaTheme="majorEastAsia" w:hAnsiTheme="majorHAnsi"/>
      <w:color w:val="365F91" w:themeColor="accent1" w:themeShade="BF"/>
      <w:sz w:val="26"/>
      <w:szCs w:val="26"/>
    </w:rPr>
  </w:style>
  <w:style w:type="paragraph" w:styleId="Heading3">
    <w:name w:val="heading 3"/>
    <w:basedOn w:val="Normal"/>
    <w:next w:val="Normal"/>
    <w:link w:val="Heading3Char"/>
    <w:uiPriority w:val="9"/>
    <w:semiHidden/>
    <w:unhideWhenUsed/>
    <w:qFormat/>
    <w:rsid w:val="00A0465E"/>
    <w:pPr>
      <w:keepNext/>
      <w:keepLines/>
      <w:spacing w:before="40" w:after="0"/>
      <w:outlineLvl w:val="2"/>
    </w:pPr>
    <w:rPr>
      <w:rFonts w:asciiTheme="majorHAnsi" w:eastAsiaTheme="majorEastAsia" w:hAnsiTheme="majorHAnsi"/>
      <w:color w:val="243F60" w:themeColor="accent1" w:themeShade="7F"/>
      <w:sz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A97D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7DBB"/>
    <w:rPr>
      <w:rFonts w:ascii="Tahoma" w:hAnsi="Tahoma" w:cs="Tahoma"/>
      <w:sz w:val="16"/>
      <w:szCs w:val="16"/>
    </w:rPr>
  </w:style>
  <w:style w:type="paragraph" w:styleId="Header">
    <w:name w:val="header"/>
    <w:basedOn w:val="Normal"/>
    <w:link w:val="HeaderChar"/>
    <w:uiPriority w:val="99"/>
    <w:unhideWhenUsed/>
    <w:rsid w:val="001C6C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6CC8"/>
  </w:style>
  <w:style w:type="paragraph" w:styleId="Footer">
    <w:name w:val="footer"/>
    <w:basedOn w:val="Normal"/>
    <w:link w:val="FooterChar"/>
    <w:uiPriority w:val="99"/>
    <w:unhideWhenUsed/>
    <w:rsid w:val="001C6C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6CC8"/>
  </w:style>
  <w:style w:type="paragraph" w:styleId="ListParagraph">
    <w:name w:val="List Paragraph"/>
    <w:basedOn w:val="Normal"/>
    <w:uiPriority w:val="34"/>
    <w:qFormat/>
    <w:rsid w:val="005A42AA"/>
    <w:pPr>
      <w:ind w:left="720"/>
      <w:contextualSpacing/>
    </w:pPr>
  </w:style>
  <w:style w:type="table" w:styleId="TableGrid">
    <w:name w:val="Table Grid"/>
    <w:basedOn w:val="TableNormal"/>
    <w:uiPriority w:val="59"/>
    <w:rsid w:val="000143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F76B7"/>
    <w:rPr>
      <w:b/>
      <w:bCs/>
    </w:rPr>
  </w:style>
  <w:style w:type="paragraph" w:styleId="TOC1">
    <w:name w:val="toc 1"/>
    <w:basedOn w:val="Normal"/>
    <w:next w:val="Normal"/>
    <w:autoRedefine/>
    <w:uiPriority w:val="39"/>
    <w:unhideWhenUsed/>
    <w:rsid w:val="009F76B7"/>
    <w:pPr>
      <w:spacing w:after="100"/>
    </w:pPr>
  </w:style>
  <w:style w:type="paragraph" w:styleId="TOC2">
    <w:name w:val="toc 2"/>
    <w:basedOn w:val="Normal"/>
    <w:next w:val="Normal"/>
    <w:autoRedefine/>
    <w:uiPriority w:val="39"/>
    <w:unhideWhenUsed/>
    <w:rsid w:val="009F76B7"/>
    <w:pPr>
      <w:spacing w:after="100"/>
      <w:ind w:left="220"/>
    </w:pPr>
  </w:style>
  <w:style w:type="character" w:styleId="Hyperlink">
    <w:name w:val="Hyperlink"/>
    <w:basedOn w:val="DefaultParagraphFont"/>
    <w:uiPriority w:val="99"/>
    <w:unhideWhenUsed/>
    <w:rsid w:val="009F76B7"/>
    <w:rPr>
      <w:color w:val="0000FF" w:themeColor="hyperlink"/>
      <w:u w:val="single"/>
    </w:rPr>
  </w:style>
  <w:style w:type="paragraph" w:styleId="NormalWeb">
    <w:name w:val="Normal (Web)"/>
    <w:basedOn w:val="Normal"/>
    <w:uiPriority w:val="99"/>
    <w:unhideWhenUsed/>
    <w:rsid w:val="00E92973"/>
    <w:pPr>
      <w:spacing w:before="100" w:beforeAutospacing="1" w:after="100" w:afterAutospacing="1" w:line="240" w:lineRule="auto"/>
    </w:pPr>
    <w:rPr>
      <w:rFonts w:ascii="Times New Roman" w:eastAsiaTheme="minorEastAsia" w:hAnsi="Times New Roman" w:cs="Times New Roman"/>
      <w:sz w:val="24"/>
    </w:rPr>
  </w:style>
  <w:style w:type="character" w:styleId="CommentReference">
    <w:name w:val="annotation reference"/>
    <w:basedOn w:val="DefaultParagraphFont"/>
    <w:uiPriority w:val="99"/>
    <w:semiHidden/>
    <w:unhideWhenUsed/>
    <w:rsid w:val="00A242B6"/>
    <w:rPr>
      <w:sz w:val="16"/>
      <w:szCs w:val="16"/>
    </w:rPr>
  </w:style>
  <w:style w:type="paragraph" w:styleId="CommentText">
    <w:name w:val="annotation text"/>
    <w:basedOn w:val="Normal"/>
    <w:link w:val="CommentTextChar"/>
    <w:uiPriority w:val="99"/>
    <w:unhideWhenUsed/>
    <w:rsid w:val="00A242B6"/>
    <w:pPr>
      <w:spacing w:line="240" w:lineRule="auto"/>
    </w:pPr>
    <w:rPr>
      <w:sz w:val="20"/>
      <w:szCs w:val="20"/>
    </w:rPr>
  </w:style>
  <w:style w:type="character" w:customStyle="1" w:styleId="CommentTextChar">
    <w:name w:val="Comment Text Char"/>
    <w:basedOn w:val="DefaultParagraphFont"/>
    <w:link w:val="CommentText"/>
    <w:uiPriority w:val="99"/>
    <w:rsid w:val="00A242B6"/>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A0465E"/>
    <w:rPr>
      <w:b/>
      <w:bCs/>
    </w:rPr>
  </w:style>
  <w:style w:type="character" w:customStyle="1" w:styleId="CommentSubjectChar">
    <w:name w:val="Comment Subject Char"/>
    <w:basedOn w:val="CommentTextChar"/>
    <w:link w:val="CommentSubject"/>
    <w:uiPriority w:val="99"/>
    <w:semiHidden/>
    <w:rsid w:val="00A0465E"/>
    <w:rPr>
      <w:rFonts w:asciiTheme="minorHAnsi" w:hAnsiTheme="minorHAnsi"/>
      <w:b/>
      <w:bCs/>
      <w:sz w:val="20"/>
      <w:szCs w:val="20"/>
    </w:rPr>
  </w:style>
  <w:style w:type="character" w:customStyle="1" w:styleId="Heading2Char">
    <w:name w:val="Heading 2 Char"/>
    <w:basedOn w:val="DefaultParagraphFont"/>
    <w:link w:val="Heading2"/>
    <w:uiPriority w:val="9"/>
    <w:rsid w:val="00A0465E"/>
    <w:rPr>
      <w:rFonts w:asciiTheme="majorHAnsi" w:eastAsiaTheme="majorEastAsia" w:hAnsiTheme="majorHAnsi"/>
      <w:color w:val="365F91" w:themeColor="accent1" w:themeShade="BF"/>
      <w:sz w:val="26"/>
      <w:szCs w:val="26"/>
    </w:rPr>
  </w:style>
  <w:style w:type="character" w:customStyle="1" w:styleId="Heading3Char">
    <w:name w:val="Heading 3 Char"/>
    <w:basedOn w:val="DefaultParagraphFont"/>
    <w:link w:val="Heading3"/>
    <w:uiPriority w:val="9"/>
    <w:rsid w:val="00A0465E"/>
    <w:rPr>
      <w:rFonts w:asciiTheme="majorHAnsi" w:eastAsiaTheme="majorEastAsia" w:hAnsiTheme="majorHAnsi"/>
      <w:color w:val="243F60" w:themeColor="accent1" w:themeShade="7F"/>
      <w:sz w:val="24"/>
    </w:rPr>
  </w:style>
  <w:style w:type="character" w:customStyle="1" w:styleId="Heading1Char">
    <w:name w:val="Heading 1 Char"/>
    <w:basedOn w:val="DefaultParagraphFont"/>
    <w:link w:val="Heading1"/>
    <w:uiPriority w:val="9"/>
    <w:rsid w:val="006E1D5F"/>
    <w:rPr>
      <w:rFonts w:asciiTheme="majorHAnsi" w:eastAsiaTheme="majorEastAsia" w:hAnsiTheme="majorHAnsi"/>
      <w:color w:val="365F91" w:themeColor="accent1" w:themeShade="BF"/>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72" w:type="dxa"/>
        <w:bottom w:w="101" w:type="dxa"/>
        <w:right w:w="72"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CellMar>
        <w:left w:w="72" w:type="dxa"/>
        <w:bottom w:w="101" w:type="dxa"/>
        <w:right w:w="72" w:type="dxa"/>
      </w:tblCellMar>
    </w:tblPr>
  </w:style>
  <w:style w:type="table" w:customStyle="1" w:styleId="a2">
    <w:basedOn w:val="TableNormal"/>
    <w:pPr>
      <w:spacing w:after="0" w:line="240" w:lineRule="auto"/>
    </w:pPr>
    <w:tblPr>
      <w:tblStyleRowBandSize w:val="1"/>
      <w:tblStyleColBandSize w:val="1"/>
      <w:tblCellMar>
        <w:left w:w="72" w:type="dxa"/>
        <w:bottom w:w="101" w:type="dxa"/>
        <w:right w:w="72" w:type="dxa"/>
      </w:tblCellMar>
    </w:tblPr>
  </w:style>
  <w:style w:type="paragraph" w:styleId="Revision">
    <w:name w:val="Revision"/>
    <w:hidden/>
    <w:uiPriority w:val="99"/>
    <w:semiHidden/>
    <w:rsid w:val="00423914"/>
    <w:pPr>
      <w:spacing w:after="0" w:line="240" w:lineRule="auto"/>
    </w:pPr>
    <w:rPr>
      <w:rFonts w:asciiTheme="minorHAnsi" w:hAnsiTheme="minorHAnsi"/>
    </w:rPr>
  </w:style>
  <w:style w:type="table" w:customStyle="1" w:styleId="a3">
    <w:basedOn w:val="TableNormal"/>
    <w:pPr>
      <w:spacing w:after="0" w:line="240" w:lineRule="auto"/>
    </w:pPr>
    <w:tblPr>
      <w:tblStyleRowBandSize w:val="1"/>
      <w:tblStyleColBandSize w:val="1"/>
      <w:tblCellMar>
        <w:left w:w="72" w:type="dxa"/>
        <w:bottom w:w="101" w:type="dxa"/>
        <w:right w:w="72" w:type="dxa"/>
      </w:tblCellMar>
    </w:tblPr>
  </w:style>
  <w:style w:type="table" w:customStyle="1" w:styleId="a4">
    <w:basedOn w:val="TableNormal"/>
    <w:pPr>
      <w:spacing w:after="0" w:line="240" w:lineRule="auto"/>
    </w:pPr>
    <w:tblPr>
      <w:tblStyleRowBandSize w:val="1"/>
      <w:tblStyleColBandSize w:val="1"/>
      <w:tblCellMar>
        <w:left w:w="72" w:type="dxa"/>
        <w:bottom w:w="101" w:type="dxa"/>
        <w:right w:w="72" w:type="dxa"/>
      </w:tblCellMar>
    </w:tblPr>
  </w:style>
  <w:style w:type="table" w:customStyle="1" w:styleId="a5">
    <w:basedOn w:val="TableNormal"/>
    <w:pPr>
      <w:spacing w:after="0" w:line="240" w:lineRule="auto"/>
    </w:pPr>
    <w:tblPr>
      <w:tblStyleRowBandSize w:val="1"/>
      <w:tblStyleColBandSize w:val="1"/>
      <w:tblCellMar>
        <w:left w:w="72" w:type="dxa"/>
        <w:bottom w:w="101" w:type="dxa"/>
        <w:right w:w="72" w:type="dxa"/>
      </w:tblCellMar>
    </w:tblPr>
  </w:style>
  <w:style w:type="table" w:customStyle="1" w:styleId="a6">
    <w:basedOn w:val="TableNormal"/>
    <w:pPr>
      <w:spacing w:after="0" w:line="240" w:lineRule="auto"/>
    </w:pPr>
    <w:tblPr>
      <w:tblStyleRowBandSize w:val="1"/>
      <w:tblStyleColBandSize w:val="1"/>
      <w:tblCellMar>
        <w:left w:w="72" w:type="dxa"/>
        <w:bottom w:w="101" w:type="dxa"/>
        <w:right w:w="72" w:type="dxa"/>
      </w:tblCellMar>
    </w:tblPr>
  </w:style>
  <w:style w:type="table" w:customStyle="1" w:styleId="a7">
    <w:basedOn w:val="TableNormal"/>
    <w:pPr>
      <w:spacing w:after="0" w:line="240" w:lineRule="auto"/>
    </w:pPr>
    <w:tblPr>
      <w:tblStyleRowBandSize w:val="1"/>
      <w:tblStyleColBandSize w:val="1"/>
      <w:tblCellMar>
        <w:left w:w="72" w:type="dxa"/>
        <w:bottom w:w="101" w:type="dxa"/>
        <w:right w:w="72" w:type="dxa"/>
      </w:tblCellMar>
    </w:tblPr>
  </w:style>
  <w:style w:type="table" w:customStyle="1" w:styleId="a8">
    <w:basedOn w:val="TableNormal"/>
    <w:pPr>
      <w:spacing w:after="0" w:line="240" w:lineRule="auto"/>
    </w:pPr>
    <w:tblPr>
      <w:tblStyleRowBandSize w:val="1"/>
      <w:tblStyleColBandSize w:val="1"/>
      <w:tblCellMar>
        <w:left w:w="72" w:type="dxa"/>
        <w:bottom w:w="101" w:type="dxa"/>
        <w:right w:w="72"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1RwuYRRy0kJ3UVliypP5fEt9rWQ==">CgMxLjAyCGguZ2pkZ3hzMgloLjMwajB6bGwyDmgueGVhNzc1ZjVnMzgxMgloLjFmb2I5dGU4AHIhMXpMNGVhRm1ZMkVHRmZnVlBMWlVYdzJWVTVjYXFEMjNH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9</Pages>
  <Words>1784</Words>
  <Characters>10173</Characters>
  <Application>Microsoft Office Word</Application>
  <DocSecurity>0</DocSecurity>
  <Lines>84</Lines>
  <Paragraphs>23</Paragraphs>
  <ScaleCrop>false</ScaleCrop>
  <Company/>
  <LinksUpToDate>false</LinksUpToDate>
  <CharactersWithSpaces>11934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Cindy Boyer</dc:creator>
  <cp:lastModifiedBy>Tony Goddard</cp:lastModifiedBy>
  <cp:revision>48</cp:revision>
  <dcterms:created xsi:type="dcterms:W3CDTF">2024-10-03T16:19:00Z</dcterms:created>
  <dcterms:modified xsi:type="dcterms:W3CDTF">2024-11-07T15:49:00Z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6e362971ef0849a3dddd058989325674a132aec2e3e04211090c472ebda30739</vt:lpwstr>
  </property>
</Properties>
</file>