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D02B" w14:textId="0911681C" w:rsidR="00FB4E76" w:rsidRPr="00717B34" w:rsidRDefault="00552BEC" w:rsidP="00EF549D">
      <w:pPr>
        <w:spacing w:after="120" w:line="240" w:lineRule="auto"/>
        <w:jc w:val="center"/>
        <w:outlineLvl w:val="1"/>
        <w:rPr>
          <w:lang w:val="fr-CA"/>
        </w:rPr>
      </w:pPr>
      <w:bookmarkStart w:id="0" w:name="_Hlk499665287"/>
      <w:r w:rsidRPr="00986B6A">
        <w:rPr>
          <w:rFonts w:cstheme="minorHAnsi"/>
          <w:b/>
          <w:sz w:val="28"/>
          <w:lang w:val="fr-CA"/>
        </w:rPr>
        <w:t>Politique sur les conflits d’intérêt</w:t>
      </w:r>
      <w:r w:rsidR="00062C6D" w:rsidRPr="00986B6A">
        <w:rPr>
          <w:rFonts w:cstheme="minorHAnsi"/>
          <w:b/>
          <w:sz w:val="28"/>
          <w:lang w:val="fr-CA"/>
        </w:rPr>
        <w:t>s</w:t>
      </w:r>
      <w:r w:rsidRPr="00986B6A">
        <w:rPr>
          <w:rFonts w:cstheme="minorHAnsi"/>
          <w:b/>
          <w:sz w:val="28"/>
          <w:lang w:val="fr-CA"/>
        </w:rPr>
        <w:t xml:space="preserve"> pour les membres du C</w:t>
      </w:r>
      <w:r w:rsidR="00717B34" w:rsidRPr="00986B6A">
        <w:rPr>
          <w:rFonts w:cstheme="minorHAnsi"/>
          <w:b/>
          <w:sz w:val="28"/>
          <w:lang w:val="fr-CA"/>
        </w:rPr>
        <w:t>onseil d’administration</w:t>
      </w:r>
    </w:p>
    <w:p w14:paraId="19FFC8F5" w14:textId="039E57EC" w:rsidR="00EF549D" w:rsidRPr="00717B34" w:rsidRDefault="00717B34" w:rsidP="00EF549D">
      <w:pPr>
        <w:spacing w:after="240" w:line="240" w:lineRule="auto"/>
        <w:jc w:val="center"/>
        <w:outlineLvl w:val="2"/>
        <w:rPr>
          <w:lang w:val="fr-CA"/>
        </w:rPr>
      </w:pPr>
      <w:r w:rsidRPr="00986B6A">
        <w:rPr>
          <w:b/>
          <w:sz w:val="24"/>
          <w:lang w:val="fr-CA"/>
        </w:rPr>
        <w:t xml:space="preserve">En </w:t>
      </w:r>
      <w:r w:rsidR="00552BEC" w:rsidRPr="00986B6A">
        <w:rPr>
          <w:b/>
          <w:sz w:val="24"/>
          <w:lang w:val="fr-CA"/>
        </w:rPr>
        <w:t>v</w:t>
      </w:r>
      <w:bookmarkStart w:id="1" w:name="_GoBack"/>
      <w:bookmarkEnd w:id="1"/>
      <w:r w:rsidR="00552BEC" w:rsidRPr="00986B6A">
        <w:rPr>
          <w:b/>
          <w:sz w:val="24"/>
          <w:lang w:val="fr-CA"/>
        </w:rPr>
        <w:t>igueur </w:t>
      </w:r>
      <w:r w:rsidRPr="00986B6A">
        <w:rPr>
          <w:b/>
          <w:sz w:val="24"/>
          <w:lang w:val="fr-CA"/>
        </w:rPr>
        <w:t xml:space="preserve">depuis </w:t>
      </w:r>
      <w:r w:rsidR="00552BEC" w:rsidRPr="00986B6A">
        <w:rPr>
          <w:b/>
          <w:sz w:val="24"/>
          <w:lang w:val="fr-CA"/>
        </w:rPr>
        <w:t xml:space="preserve">: </w:t>
      </w:r>
      <w:r w:rsidRPr="00986B6A">
        <w:rPr>
          <w:b/>
          <w:sz w:val="24"/>
          <w:lang w:val="fr-CA"/>
        </w:rPr>
        <w:t>juin 2019</w:t>
      </w:r>
    </w:p>
    <w:tbl>
      <w:tblPr>
        <w:tblStyle w:val="TableGrid"/>
        <w:tblW w:w="9972" w:type="dxa"/>
        <w:tblBorders>
          <w:left w:val="none" w:sz="0" w:space="0" w:color="auto"/>
          <w:right w:val="none" w:sz="0" w:space="0" w:color="auto"/>
          <w:insideV w:val="none" w:sz="0" w:space="0" w:color="auto"/>
        </w:tblBorders>
        <w:tblCellMar>
          <w:left w:w="72" w:type="dxa"/>
          <w:bottom w:w="101" w:type="dxa"/>
          <w:right w:w="72" w:type="dxa"/>
        </w:tblCellMar>
        <w:tblLook w:val="04A0" w:firstRow="1" w:lastRow="0" w:firstColumn="1" w:lastColumn="0" w:noHBand="0" w:noVBand="1"/>
      </w:tblPr>
      <w:tblGrid>
        <w:gridCol w:w="2628"/>
        <w:gridCol w:w="7344"/>
      </w:tblGrid>
      <w:tr w:rsidR="00014308" w:rsidRPr="00717B34" w14:paraId="774152D2" w14:textId="77777777" w:rsidTr="00E0725A">
        <w:trPr>
          <w:cantSplit/>
        </w:trPr>
        <w:tc>
          <w:tcPr>
            <w:tcW w:w="2628" w:type="dxa"/>
          </w:tcPr>
          <w:bookmarkEnd w:id="0"/>
          <w:p w14:paraId="04CD0F7D" w14:textId="43DAD065" w:rsidR="00014308" w:rsidRPr="00717B34" w:rsidRDefault="002B78F0" w:rsidP="00986B6A">
            <w:pPr>
              <w:pStyle w:val="ListParagraph"/>
              <w:numPr>
                <w:ilvl w:val="0"/>
                <w:numId w:val="6"/>
              </w:numPr>
              <w:spacing w:before="120"/>
              <w:outlineLvl w:val="2"/>
            </w:pPr>
            <w:r>
              <w:rPr>
                <w:b/>
                <w:sz w:val="24"/>
                <w:lang w:val="fr-CA"/>
              </w:rPr>
              <w:t>But</w:t>
            </w:r>
            <w:r w:rsidR="00552BEC" w:rsidRPr="00986B6A">
              <w:rPr>
                <w:b/>
                <w:sz w:val="24"/>
                <w:lang w:val="fr-CA"/>
              </w:rPr>
              <w:t xml:space="preserve"> et portée</w:t>
            </w:r>
          </w:p>
        </w:tc>
        <w:tc>
          <w:tcPr>
            <w:tcW w:w="7344" w:type="dxa"/>
          </w:tcPr>
          <w:p w14:paraId="49D7CF87" w14:textId="12417652" w:rsidR="00014308" w:rsidRPr="004A70AE" w:rsidRDefault="00717B34" w:rsidP="00986B6A">
            <w:pPr>
              <w:spacing w:before="120"/>
              <w:rPr>
                <w:lang w:val="fr-CA"/>
              </w:rPr>
            </w:pPr>
            <w:r w:rsidRPr="00986B6A">
              <w:rPr>
                <w:lang w:val="fr-CA"/>
              </w:rPr>
              <w:t>D</w:t>
            </w:r>
            <w:r w:rsidR="00552BEC" w:rsidRPr="00986B6A">
              <w:rPr>
                <w:lang w:val="fr-CA"/>
              </w:rPr>
              <w:t>éfini</w:t>
            </w:r>
            <w:r w:rsidRPr="00986B6A">
              <w:rPr>
                <w:lang w:val="fr-CA"/>
              </w:rPr>
              <w:t>r</w:t>
            </w:r>
            <w:r w:rsidR="00552BEC" w:rsidRPr="00986B6A">
              <w:rPr>
                <w:lang w:val="fr-CA"/>
              </w:rPr>
              <w:t xml:space="preserve"> les lignes directrices et l’orientation à suivre par le Conseil d’administration de l’Institut, dont le (la) président(e) et les vice-président(e)s (membres du Conseil), en cas de conflit d’intérêts réel ou apparent.</w:t>
            </w:r>
            <w:r w:rsidR="006D2E93" w:rsidRPr="00717B34">
              <w:rPr>
                <w:lang w:val="fr-CA"/>
              </w:rPr>
              <w:t xml:space="preserve"> </w:t>
            </w:r>
            <w:r w:rsidRPr="00986B6A">
              <w:rPr>
                <w:lang w:val="fr-CA"/>
              </w:rPr>
              <w:t>Cette politique</w:t>
            </w:r>
            <w:r w:rsidR="00552BEC" w:rsidRPr="00986B6A">
              <w:rPr>
                <w:lang w:val="fr-CA"/>
              </w:rPr>
              <w:t xml:space="preserve"> s’applique aux membres du Conseil d’administration à titre individuel </w:t>
            </w:r>
            <w:r w:rsidRPr="00986B6A">
              <w:rPr>
                <w:lang w:val="fr-CA"/>
              </w:rPr>
              <w:t xml:space="preserve">aussi bien </w:t>
            </w:r>
            <w:r w:rsidR="00552BEC" w:rsidRPr="00986B6A">
              <w:rPr>
                <w:lang w:val="fr-CA"/>
              </w:rPr>
              <w:t>qu’au Conseil dans son ensemble.</w:t>
            </w:r>
          </w:p>
        </w:tc>
      </w:tr>
      <w:tr w:rsidR="00014308" w:rsidRPr="00717B34" w14:paraId="6367F09E" w14:textId="77777777" w:rsidTr="00E0725A">
        <w:trPr>
          <w:cantSplit/>
        </w:trPr>
        <w:tc>
          <w:tcPr>
            <w:tcW w:w="2628" w:type="dxa"/>
          </w:tcPr>
          <w:p w14:paraId="201327E5" w14:textId="04A64F24" w:rsidR="00014308" w:rsidRPr="00717B34" w:rsidRDefault="00552BEC" w:rsidP="00986B6A">
            <w:pPr>
              <w:pStyle w:val="ListParagraph"/>
              <w:numPr>
                <w:ilvl w:val="0"/>
                <w:numId w:val="6"/>
              </w:numPr>
              <w:spacing w:before="120"/>
              <w:outlineLvl w:val="2"/>
              <w:rPr>
                <w:lang w:val="fr-CA"/>
              </w:rPr>
            </w:pPr>
            <w:r w:rsidRPr="00986B6A">
              <w:rPr>
                <w:b/>
                <w:sz w:val="24"/>
                <w:lang w:val="fr-CA"/>
              </w:rPr>
              <w:t>Devoir d’éviter les conflits d’intérêts</w:t>
            </w:r>
          </w:p>
        </w:tc>
        <w:tc>
          <w:tcPr>
            <w:tcW w:w="7344" w:type="dxa"/>
          </w:tcPr>
          <w:p w14:paraId="0A4DF35F" w14:textId="15DDDFBD" w:rsidR="00EC5691" w:rsidRPr="00717B34" w:rsidRDefault="00552BEC" w:rsidP="00E0725A">
            <w:pPr>
              <w:spacing w:before="120"/>
              <w:rPr>
                <w:lang w:val="fr-CA"/>
              </w:rPr>
            </w:pPr>
            <w:r w:rsidRPr="00986B6A">
              <w:rPr>
                <w:lang w:val="fr-CA"/>
              </w:rPr>
              <w:t xml:space="preserve">Les membres du Conseil doivent </w:t>
            </w:r>
            <w:r w:rsidR="00717B34" w:rsidRPr="00986B6A">
              <w:rPr>
                <w:lang w:val="fr-CA"/>
              </w:rPr>
              <w:t xml:space="preserve">absolument </w:t>
            </w:r>
            <w:r w:rsidRPr="00986B6A">
              <w:rPr>
                <w:lang w:val="fr-CA"/>
              </w:rPr>
              <w:t>agir dans l’int</w:t>
            </w:r>
            <w:r w:rsidR="00717B34" w:rsidRPr="00986B6A">
              <w:rPr>
                <w:lang w:val="fr-CA"/>
              </w:rPr>
              <w:t>érêt supérieur de l’Institut</w:t>
            </w:r>
            <w:r w:rsidRPr="00986B6A">
              <w:rPr>
                <w:lang w:val="fr-CA"/>
              </w:rPr>
              <w:t xml:space="preserve"> et faire preuve de la plus grande diligence pour éviter tout conflit d’intérêts, qu’il soit réel ou apparent.</w:t>
            </w:r>
            <w:r w:rsidR="004E6873" w:rsidRPr="00717B34">
              <w:rPr>
                <w:lang w:val="fr-CA"/>
              </w:rPr>
              <w:t xml:space="preserve"> </w:t>
            </w:r>
          </w:p>
          <w:p w14:paraId="19EE3B5C" w14:textId="607FC598" w:rsidR="00014308" w:rsidRPr="00717B34" w:rsidRDefault="00552BEC" w:rsidP="00986B6A">
            <w:pPr>
              <w:spacing w:before="120"/>
              <w:rPr>
                <w:lang w:val="fr-CA"/>
              </w:rPr>
            </w:pPr>
            <w:r w:rsidRPr="00986B6A">
              <w:rPr>
                <w:lang w:val="fr-CA"/>
              </w:rPr>
              <w:t>Chaque membre du Conseil doit exercer ses fonctions et organiser ses activités personnelles de façon à ne pas porter atteinte à l’intégrité, l’objectivité et l’impartialité de l’Institut.</w:t>
            </w:r>
          </w:p>
        </w:tc>
      </w:tr>
      <w:tr w:rsidR="00E607E7" w:rsidRPr="00717B34" w14:paraId="16DA5DAF" w14:textId="77777777" w:rsidTr="00E0725A">
        <w:trPr>
          <w:cantSplit/>
        </w:trPr>
        <w:tc>
          <w:tcPr>
            <w:tcW w:w="2628" w:type="dxa"/>
          </w:tcPr>
          <w:p w14:paraId="6052F946" w14:textId="774C7C90" w:rsidR="00E607E7" w:rsidRPr="00717B34" w:rsidRDefault="00552BEC" w:rsidP="00986B6A">
            <w:pPr>
              <w:pStyle w:val="ListParagraph"/>
              <w:numPr>
                <w:ilvl w:val="0"/>
                <w:numId w:val="6"/>
              </w:numPr>
              <w:spacing w:before="120"/>
              <w:outlineLvl w:val="2"/>
            </w:pPr>
            <w:r w:rsidRPr="00986B6A">
              <w:rPr>
                <w:b/>
                <w:sz w:val="24"/>
                <w:lang w:val="fr-CA"/>
              </w:rPr>
              <w:t>Confirmation</w:t>
            </w:r>
          </w:p>
        </w:tc>
        <w:tc>
          <w:tcPr>
            <w:tcW w:w="7344" w:type="dxa"/>
          </w:tcPr>
          <w:p w14:paraId="1445E4A9" w14:textId="2EAB69B1" w:rsidR="00960C6F" w:rsidRPr="00717B34" w:rsidRDefault="00717B34" w:rsidP="00E0725A">
            <w:pPr>
              <w:spacing w:before="120"/>
              <w:rPr>
                <w:lang w:val="fr-CA"/>
              </w:rPr>
            </w:pPr>
            <w:r w:rsidRPr="00986B6A">
              <w:rPr>
                <w:lang w:val="fr-CA"/>
              </w:rPr>
              <w:t>Avant son élection au Conseil d’administration, chaque</w:t>
            </w:r>
            <w:r w:rsidR="00552BEC" w:rsidRPr="00986B6A">
              <w:rPr>
                <w:lang w:val="fr-CA"/>
              </w:rPr>
              <w:t xml:space="preserve"> membre du Conseil est tenu(e) de : </w:t>
            </w:r>
            <w:r w:rsidR="00960C6F" w:rsidRPr="00717B34">
              <w:rPr>
                <w:lang w:val="fr-CA"/>
              </w:rPr>
              <w:t xml:space="preserve"> </w:t>
            </w:r>
          </w:p>
          <w:p w14:paraId="11A6BD34" w14:textId="24E7473D" w:rsidR="00960C6F" w:rsidRPr="00717B34" w:rsidRDefault="00552BEC" w:rsidP="00650202">
            <w:pPr>
              <w:pStyle w:val="ListParagraph"/>
              <w:numPr>
                <w:ilvl w:val="0"/>
                <w:numId w:val="10"/>
              </w:numPr>
              <w:spacing w:before="120"/>
              <w:contextualSpacing w:val="0"/>
              <w:rPr>
                <w:lang w:val="fr-CA"/>
              </w:rPr>
            </w:pPr>
            <w:r w:rsidRPr="00986B6A">
              <w:rPr>
                <w:lang w:val="fr-CA"/>
              </w:rPr>
              <w:t xml:space="preserve">lire </w:t>
            </w:r>
            <w:r w:rsidR="00717B34" w:rsidRPr="00986B6A">
              <w:rPr>
                <w:lang w:val="fr-CA"/>
              </w:rPr>
              <w:t>cette</w:t>
            </w:r>
            <w:r w:rsidRPr="00986B6A">
              <w:rPr>
                <w:lang w:val="fr-CA"/>
              </w:rPr>
              <w:t xml:space="preserve"> politiq</w:t>
            </w:r>
            <w:r w:rsidR="00717B34" w:rsidRPr="00986B6A">
              <w:rPr>
                <w:lang w:val="fr-CA"/>
              </w:rPr>
              <w:t>ue sur les conflits d’intérêts;</w:t>
            </w:r>
            <w:r w:rsidR="00960C6F" w:rsidRPr="00717B34">
              <w:rPr>
                <w:lang w:val="fr-CA"/>
              </w:rPr>
              <w:t xml:space="preserve"> </w:t>
            </w:r>
          </w:p>
          <w:p w14:paraId="03331206" w14:textId="3A7B2D6E" w:rsidR="00650202" w:rsidRPr="00717B34" w:rsidRDefault="00552BEC" w:rsidP="00650202">
            <w:pPr>
              <w:pStyle w:val="ListParagraph"/>
              <w:numPr>
                <w:ilvl w:val="0"/>
                <w:numId w:val="10"/>
              </w:numPr>
              <w:spacing w:before="120"/>
              <w:contextualSpacing w:val="0"/>
              <w:rPr>
                <w:lang w:val="fr-CA"/>
              </w:rPr>
            </w:pPr>
            <w:r w:rsidRPr="00986B6A">
              <w:rPr>
                <w:lang w:val="fr-CA"/>
              </w:rPr>
              <w:t>confirmer l’avoir lue et s’engager à s’y conformer advenant son élection en signant le formulaire de confirmation (voir le formulaire à l’annexe A).</w:t>
            </w:r>
            <w:r w:rsidR="00960C6F" w:rsidRPr="00717B34">
              <w:rPr>
                <w:lang w:val="fr-CA"/>
              </w:rPr>
              <w:t xml:space="preserve"> </w:t>
            </w:r>
          </w:p>
          <w:p w14:paraId="6A31E2E5" w14:textId="1A4726B6" w:rsidR="00E607E7" w:rsidRPr="00717B34" w:rsidRDefault="00552BEC" w:rsidP="00986B6A">
            <w:pPr>
              <w:spacing w:before="120"/>
              <w:rPr>
                <w:lang w:val="fr-CA"/>
              </w:rPr>
            </w:pPr>
            <w:r w:rsidRPr="00986B6A">
              <w:rPr>
                <w:lang w:val="fr-CA"/>
              </w:rPr>
              <w:t>L’Institut verse dans ses dossiers les déclarations reçues à cet effet.</w:t>
            </w:r>
          </w:p>
        </w:tc>
      </w:tr>
      <w:tr w:rsidR="00FB1F72" w:rsidRPr="00717B34" w14:paraId="327C9535" w14:textId="77777777" w:rsidTr="00E0725A">
        <w:trPr>
          <w:cantSplit/>
        </w:trPr>
        <w:tc>
          <w:tcPr>
            <w:tcW w:w="2628" w:type="dxa"/>
          </w:tcPr>
          <w:p w14:paraId="04AEB3BA" w14:textId="3EACCFE9" w:rsidR="00FB1F72" w:rsidRPr="004A70AE" w:rsidRDefault="00552BEC" w:rsidP="00986B6A">
            <w:pPr>
              <w:pStyle w:val="ListParagraph"/>
              <w:numPr>
                <w:ilvl w:val="0"/>
                <w:numId w:val="6"/>
              </w:numPr>
              <w:spacing w:before="120"/>
              <w:outlineLvl w:val="2"/>
              <w:rPr>
                <w:lang w:val="fr-CA"/>
              </w:rPr>
            </w:pPr>
            <w:r w:rsidRPr="00986B6A">
              <w:rPr>
                <w:b/>
                <w:sz w:val="24"/>
                <w:lang w:val="fr-CA"/>
              </w:rPr>
              <w:lastRenderedPageBreak/>
              <w:t>Définition de conflit d’intérêts</w:t>
            </w:r>
          </w:p>
        </w:tc>
        <w:tc>
          <w:tcPr>
            <w:tcW w:w="7344" w:type="dxa"/>
          </w:tcPr>
          <w:p w14:paraId="313891DE" w14:textId="07500891" w:rsidR="00AD3C2B" w:rsidRPr="004A70AE" w:rsidRDefault="00552BEC" w:rsidP="00AD3C2B">
            <w:pPr>
              <w:spacing w:before="120"/>
              <w:rPr>
                <w:lang w:val="fr-CA"/>
              </w:rPr>
            </w:pPr>
            <w:r w:rsidRPr="00986B6A">
              <w:rPr>
                <w:lang w:val="fr-CA"/>
              </w:rPr>
              <w:t xml:space="preserve">Il y a conflit d’intérêts lorsqu’un membre du Conseil d’administration de l’Institut a un intérêt important à l’extérieur de l’Institut qui pourrait influencer ou paraître influencer sa conduite d’une manière </w:t>
            </w:r>
            <w:r w:rsidR="004A70AE" w:rsidRPr="00986B6A">
              <w:rPr>
                <w:lang w:val="fr-CA"/>
              </w:rPr>
              <w:t xml:space="preserve">qui serait partiale ou </w:t>
            </w:r>
            <w:r w:rsidRPr="00986B6A">
              <w:rPr>
                <w:lang w:val="fr-CA"/>
              </w:rPr>
              <w:t>contraire aux intérêts supérieurs de l’Institut.</w:t>
            </w:r>
          </w:p>
          <w:p w14:paraId="6240D06F" w14:textId="49C47695" w:rsidR="00AD3C2B" w:rsidRPr="00717B34" w:rsidRDefault="00552BEC" w:rsidP="00AD3C2B">
            <w:pPr>
              <w:spacing w:before="120"/>
              <w:rPr>
                <w:lang w:val="fr-CA"/>
              </w:rPr>
            </w:pPr>
            <w:r w:rsidRPr="00986B6A">
              <w:rPr>
                <w:lang w:val="fr-CA"/>
              </w:rPr>
              <w:t>Un conflit d’intérêts comprend une situation où un avantage est reconnu, de l’avis du Conseil d’administration :</w:t>
            </w:r>
          </w:p>
          <w:p w14:paraId="6B891A8C" w14:textId="42F2BD24" w:rsidR="00AD3C2B" w:rsidRPr="004A70AE" w:rsidRDefault="004A70AE" w:rsidP="009A0A34">
            <w:pPr>
              <w:pStyle w:val="ListParagraph"/>
              <w:numPr>
                <w:ilvl w:val="1"/>
                <w:numId w:val="10"/>
              </w:numPr>
              <w:spacing w:before="120"/>
              <w:ind w:left="360"/>
              <w:contextualSpacing w:val="0"/>
              <w:rPr>
                <w:lang w:val="fr-CA"/>
              </w:rPr>
            </w:pPr>
            <w:r w:rsidRPr="00986B6A">
              <w:rPr>
                <w:lang w:val="fr-CA"/>
              </w:rPr>
              <w:t>q</w:t>
            </w:r>
            <w:r w:rsidR="00552BEC" w:rsidRPr="00986B6A">
              <w:rPr>
                <w:lang w:val="fr-CA"/>
              </w:rPr>
              <w:t>ue l’avantage soit pécuniaire ou non;</w:t>
            </w:r>
          </w:p>
          <w:p w14:paraId="05CC601A" w14:textId="30B0D778" w:rsidR="00AD3C2B" w:rsidRPr="004A70AE" w:rsidRDefault="00552BEC" w:rsidP="009A0A34">
            <w:pPr>
              <w:pStyle w:val="ListParagraph"/>
              <w:numPr>
                <w:ilvl w:val="1"/>
                <w:numId w:val="10"/>
              </w:numPr>
              <w:spacing w:before="120"/>
              <w:ind w:left="360"/>
              <w:contextualSpacing w:val="0"/>
              <w:rPr>
                <w:lang w:val="fr-CA"/>
              </w:rPr>
            </w:pPr>
            <w:r w:rsidRPr="00986B6A">
              <w:rPr>
                <w:lang w:val="fr-CA"/>
              </w:rPr>
              <w:t>que l’avantage ait été obtenu ou qu’il le sera</w:t>
            </w:r>
            <w:r w:rsidR="004A70AE" w:rsidRPr="00986B6A">
              <w:rPr>
                <w:lang w:val="fr-CA"/>
              </w:rPr>
              <w:t xml:space="preserve"> à l’avenir</w:t>
            </w:r>
            <w:r w:rsidRPr="00986B6A">
              <w:rPr>
                <w:lang w:val="fr-CA"/>
              </w:rPr>
              <w:t>;</w:t>
            </w:r>
            <w:r w:rsidR="00AD3C2B" w:rsidRPr="004A70AE">
              <w:rPr>
                <w:lang w:val="fr-CA"/>
              </w:rPr>
              <w:t xml:space="preserve"> </w:t>
            </w:r>
          </w:p>
          <w:p w14:paraId="0C8F8703" w14:textId="49914D6B" w:rsidR="00AD3C2B" w:rsidRPr="004A70AE" w:rsidRDefault="00552BEC" w:rsidP="009A0A34">
            <w:pPr>
              <w:pStyle w:val="ListParagraph"/>
              <w:numPr>
                <w:ilvl w:val="1"/>
                <w:numId w:val="10"/>
              </w:numPr>
              <w:spacing w:before="120"/>
              <w:ind w:left="360"/>
              <w:contextualSpacing w:val="0"/>
              <w:rPr>
                <w:lang w:val="fr-CA"/>
              </w:rPr>
            </w:pPr>
            <w:r w:rsidRPr="00986B6A">
              <w:rPr>
                <w:lang w:val="fr-CA"/>
              </w:rPr>
              <w:t xml:space="preserve">que l’avantage ait été accordé au membre du Conseil d’administration, à un membre de sa famille (l’expression </w:t>
            </w:r>
            <w:r w:rsidR="004A70AE" w:rsidRPr="00986B6A">
              <w:rPr>
                <w:lang w:val="fr-CA"/>
              </w:rPr>
              <w:t xml:space="preserve">« </w:t>
            </w:r>
            <w:r w:rsidRPr="00986B6A">
              <w:rPr>
                <w:lang w:val="fr-CA"/>
              </w:rPr>
              <w:t xml:space="preserve">famille </w:t>
            </w:r>
            <w:r w:rsidR="004A70AE" w:rsidRPr="00986B6A">
              <w:rPr>
                <w:lang w:val="fr-CA"/>
              </w:rPr>
              <w:t xml:space="preserve">» </w:t>
            </w:r>
            <w:r w:rsidRPr="00986B6A">
              <w:rPr>
                <w:lang w:val="fr-CA"/>
              </w:rPr>
              <w:t xml:space="preserve">englobe tout </w:t>
            </w:r>
            <w:r w:rsidR="004A70AE" w:rsidRPr="00986B6A">
              <w:rPr>
                <w:lang w:val="fr-CA"/>
              </w:rPr>
              <w:t xml:space="preserve">conjoint, </w:t>
            </w:r>
            <w:r w:rsidRPr="00986B6A">
              <w:rPr>
                <w:lang w:val="fr-CA"/>
              </w:rPr>
              <w:t xml:space="preserve">partenaire, enfant, parent, frère </w:t>
            </w:r>
            <w:r w:rsidR="004A70AE" w:rsidRPr="00986B6A">
              <w:rPr>
                <w:lang w:val="fr-CA"/>
              </w:rPr>
              <w:t>ou</w:t>
            </w:r>
            <w:r w:rsidRPr="00986B6A">
              <w:rPr>
                <w:lang w:val="fr-CA"/>
              </w:rPr>
              <w:t xml:space="preserve"> sœur, ou conjoint de tout enfant ou, encore, tout parent du conjoint </w:t>
            </w:r>
            <w:r w:rsidR="004A70AE" w:rsidRPr="00986B6A">
              <w:rPr>
                <w:lang w:val="fr-CA"/>
              </w:rPr>
              <w:t xml:space="preserve">ou partenaire </w:t>
            </w:r>
            <w:r w:rsidRPr="00986B6A">
              <w:rPr>
                <w:lang w:val="fr-CA"/>
              </w:rPr>
              <w:t>qui vit sous le même toit ou qui subvient au besoin ou qui dépend financièrement du membre du Conseil), ou à un associé;</w:t>
            </w:r>
            <w:r w:rsidR="00AD3C2B" w:rsidRPr="004A70AE">
              <w:rPr>
                <w:lang w:val="fr-CA"/>
              </w:rPr>
              <w:t xml:space="preserve"> </w:t>
            </w:r>
          </w:p>
          <w:p w14:paraId="718283E7" w14:textId="5044BBD0" w:rsidR="00AD3C2B" w:rsidRPr="008874D0" w:rsidRDefault="00552BEC" w:rsidP="004A70AE">
            <w:pPr>
              <w:pStyle w:val="ListParagraph"/>
              <w:numPr>
                <w:ilvl w:val="1"/>
                <w:numId w:val="10"/>
              </w:numPr>
              <w:spacing w:before="120"/>
              <w:ind w:left="360"/>
              <w:contextualSpacing w:val="0"/>
              <w:rPr>
                <w:lang w:val="fr-CA"/>
              </w:rPr>
            </w:pPr>
            <w:r w:rsidRPr="00986B6A">
              <w:rPr>
                <w:lang w:val="fr-CA"/>
              </w:rPr>
              <w:t xml:space="preserve">que l’avantage </w:t>
            </w:r>
            <w:r w:rsidR="008874D0" w:rsidRPr="00986B6A">
              <w:rPr>
                <w:lang w:val="fr-CA"/>
              </w:rPr>
              <w:t>ait été obtenu au détriment réel ou apparent de</w:t>
            </w:r>
            <w:r w:rsidRPr="00986B6A">
              <w:rPr>
                <w:lang w:val="fr-CA"/>
              </w:rPr>
              <w:t xml:space="preserve"> l’Institut</w:t>
            </w:r>
            <w:r w:rsidR="008874D0" w:rsidRPr="00986B6A">
              <w:rPr>
                <w:lang w:val="fr-CA"/>
              </w:rPr>
              <w:t xml:space="preserve"> ou non</w:t>
            </w:r>
            <w:r w:rsidRPr="00986B6A">
              <w:rPr>
                <w:lang w:val="fr-CA"/>
              </w:rPr>
              <w:t>;</w:t>
            </w:r>
          </w:p>
          <w:p w14:paraId="3D31970D" w14:textId="2C81CA21" w:rsidR="00FB1F72" w:rsidRPr="008874D0" w:rsidRDefault="008874D0" w:rsidP="00986B6A">
            <w:pPr>
              <w:pStyle w:val="ListParagraph"/>
              <w:numPr>
                <w:ilvl w:val="1"/>
                <w:numId w:val="10"/>
              </w:numPr>
              <w:spacing w:before="120"/>
              <w:ind w:left="360"/>
              <w:contextualSpacing w:val="0"/>
              <w:rPr>
                <w:lang w:val="fr-CA"/>
              </w:rPr>
            </w:pPr>
            <w:r w:rsidRPr="00986B6A">
              <w:rPr>
                <w:lang w:val="fr-CA"/>
              </w:rPr>
              <w:t>q</w:t>
            </w:r>
            <w:r w:rsidR="00552BEC" w:rsidRPr="00986B6A">
              <w:rPr>
                <w:lang w:val="fr-CA"/>
              </w:rPr>
              <w:t>ue l’avantage ait été obtenu intentionnellement ou non.</w:t>
            </w:r>
          </w:p>
        </w:tc>
      </w:tr>
      <w:tr w:rsidR="00593D66" w:rsidRPr="00717B34" w14:paraId="78C934A3" w14:textId="77777777" w:rsidTr="00E0725A">
        <w:trPr>
          <w:cantSplit/>
        </w:trPr>
        <w:tc>
          <w:tcPr>
            <w:tcW w:w="2628" w:type="dxa"/>
          </w:tcPr>
          <w:p w14:paraId="73FC25A9" w14:textId="5C93A6C9" w:rsidR="00593D66" w:rsidRPr="008874D0" w:rsidRDefault="00552BEC" w:rsidP="00986B6A">
            <w:pPr>
              <w:pStyle w:val="ListParagraph"/>
              <w:numPr>
                <w:ilvl w:val="0"/>
                <w:numId w:val="6"/>
              </w:numPr>
              <w:spacing w:before="120"/>
              <w:outlineLvl w:val="2"/>
              <w:rPr>
                <w:lang w:val="fr-CA"/>
              </w:rPr>
            </w:pPr>
            <w:r w:rsidRPr="00986B6A">
              <w:rPr>
                <w:b/>
                <w:sz w:val="24"/>
                <w:lang w:val="fr-CA"/>
              </w:rPr>
              <w:t>Dé</w:t>
            </w:r>
            <w:r w:rsidR="008874D0" w:rsidRPr="00986B6A">
              <w:rPr>
                <w:b/>
                <w:sz w:val="24"/>
                <w:lang w:val="fr-CA"/>
              </w:rPr>
              <w:t>termination d’un</w:t>
            </w:r>
            <w:r w:rsidRPr="00986B6A">
              <w:rPr>
                <w:b/>
                <w:sz w:val="24"/>
                <w:lang w:val="fr-CA"/>
              </w:rPr>
              <w:t xml:space="preserve"> conflit d’intérêts</w:t>
            </w:r>
          </w:p>
        </w:tc>
        <w:tc>
          <w:tcPr>
            <w:tcW w:w="7344" w:type="dxa"/>
          </w:tcPr>
          <w:p w14:paraId="34A74D67" w14:textId="2085E5A4" w:rsidR="00593D66" w:rsidRPr="008874D0" w:rsidRDefault="008874D0" w:rsidP="00AD3C2B">
            <w:pPr>
              <w:spacing w:before="120"/>
              <w:rPr>
                <w:lang w:val="fr-CA"/>
              </w:rPr>
            </w:pPr>
            <w:r w:rsidRPr="00986B6A">
              <w:rPr>
                <w:lang w:val="fr-CA"/>
              </w:rPr>
              <w:t>Il revient au Conseil d’administration de prendre la décision finale quant à savoir si un membre du Conseil est en situation de conflit d’intérêts ou non.</w:t>
            </w:r>
          </w:p>
          <w:p w14:paraId="2B3DB158" w14:textId="7EB5515F" w:rsidR="00FA370E" w:rsidRPr="00717B34" w:rsidRDefault="00552BEC" w:rsidP="00986B6A">
            <w:pPr>
              <w:spacing w:before="120"/>
              <w:rPr>
                <w:lang w:val="fr-CA"/>
              </w:rPr>
            </w:pPr>
            <w:r w:rsidRPr="00986B6A">
              <w:rPr>
                <w:lang w:val="fr-CA"/>
              </w:rPr>
              <w:t>Si un membre du Conseil n’</w:t>
            </w:r>
            <w:r w:rsidR="00A224B8" w:rsidRPr="00986B6A">
              <w:rPr>
                <w:lang w:val="fr-CA"/>
              </w:rPr>
              <w:t>est pas certain(e) d’être</w:t>
            </w:r>
            <w:r w:rsidRPr="00986B6A">
              <w:rPr>
                <w:lang w:val="fr-CA"/>
              </w:rPr>
              <w:t xml:space="preserve"> en situation de conflit d’intérêts ou </w:t>
            </w:r>
            <w:r w:rsidR="00A224B8" w:rsidRPr="00986B6A">
              <w:rPr>
                <w:lang w:val="fr-CA"/>
              </w:rPr>
              <w:t xml:space="preserve">non, ou </w:t>
            </w:r>
            <w:r w:rsidRPr="00986B6A">
              <w:rPr>
                <w:lang w:val="fr-CA"/>
              </w:rPr>
              <w:t xml:space="preserve">si un changement important dans sa situation est susceptible de modifier les renseignements fournis sur son formulaire de déclaration initiale ou son formulaire de déclaration annuelle, il </w:t>
            </w:r>
            <w:r w:rsidR="00A224B8" w:rsidRPr="00986B6A">
              <w:rPr>
                <w:lang w:val="fr-CA"/>
              </w:rPr>
              <w:t xml:space="preserve">(elle) </w:t>
            </w:r>
            <w:r w:rsidRPr="00986B6A">
              <w:rPr>
                <w:lang w:val="fr-CA"/>
              </w:rPr>
              <w:t>est tenu</w:t>
            </w:r>
            <w:r w:rsidR="00A224B8" w:rsidRPr="00986B6A">
              <w:rPr>
                <w:lang w:val="fr-CA"/>
              </w:rPr>
              <w:t>(e)</w:t>
            </w:r>
            <w:r w:rsidRPr="00986B6A">
              <w:rPr>
                <w:lang w:val="fr-CA"/>
              </w:rPr>
              <w:t xml:space="preserve"> de déclarer sa situation et de demander conseil et avis au </w:t>
            </w:r>
            <w:r w:rsidR="00A224B8" w:rsidRPr="00986B6A">
              <w:rPr>
                <w:lang w:val="fr-CA"/>
              </w:rPr>
              <w:t xml:space="preserve">(à la) </w:t>
            </w:r>
            <w:r w:rsidRPr="00986B6A">
              <w:rPr>
                <w:lang w:val="fr-CA"/>
              </w:rPr>
              <w:t>président</w:t>
            </w:r>
            <w:r w:rsidR="00A224B8" w:rsidRPr="00986B6A">
              <w:rPr>
                <w:lang w:val="fr-CA"/>
              </w:rPr>
              <w:t>(e)</w:t>
            </w:r>
            <w:r w:rsidRPr="00986B6A">
              <w:rPr>
                <w:lang w:val="fr-CA"/>
              </w:rPr>
              <w:t xml:space="preserve"> de l’Institut sur la question.</w:t>
            </w:r>
            <w:r w:rsidR="00CD20DC" w:rsidRPr="00717B34">
              <w:rPr>
                <w:lang w:val="fr-CA"/>
              </w:rPr>
              <w:t xml:space="preserve"> </w:t>
            </w:r>
            <w:r w:rsidRPr="00986B6A">
              <w:rPr>
                <w:lang w:val="fr-CA"/>
              </w:rPr>
              <w:t xml:space="preserve">À la demande du Conseil d’administration, le </w:t>
            </w:r>
            <w:r w:rsidR="00A224B8" w:rsidRPr="00986B6A">
              <w:rPr>
                <w:lang w:val="fr-CA"/>
              </w:rPr>
              <w:t xml:space="preserve">(la) </w:t>
            </w:r>
            <w:r w:rsidRPr="00986B6A">
              <w:rPr>
                <w:lang w:val="fr-CA"/>
              </w:rPr>
              <w:t>président</w:t>
            </w:r>
            <w:r w:rsidR="00A224B8" w:rsidRPr="00986B6A">
              <w:rPr>
                <w:lang w:val="fr-CA"/>
              </w:rPr>
              <w:t>(e)</w:t>
            </w:r>
            <w:r w:rsidRPr="00986B6A">
              <w:rPr>
                <w:lang w:val="fr-CA"/>
              </w:rPr>
              <w:t xml:space="preserve"> de l’Institut peut formuler ses recommandat</w:t>
            </w:r>
            <w:r w:rsidR="00A224B8" w:rsidRPr="00986B6A">
              <w:rPr>
                <w:lang w:val="fr-CA"/>
              </w:rPr>
              <w:t>ions au Conseil</w:t>
            </w:r>
            <w:r w:rsidRPr="00986B6A">
              <w:rPr>
                <w:lang w:val="fr-CA"/>
              </w:rPr>
              <w:t xml:space="preserve"> à savoir si un membre du Conseil est en situation de conflit d’intérêts ou non.</w:t>
            </w:r>
          </w:p>
        </w:tc>
      </w:tr>
      <w:tr w:rsidR="00BF466A" w:rsidRPr="00717B34" w14:paraId="43383167" w14:textId="77777777" w:rsidTr="00E0725A">
        <w:trPr>
          <w:cantSplit/>
        </w:trPr>
        <w:tc>
          <w:tcPr>
            <w:tcW w:w="2628" w:type="dxa"/>
          </w:tcPr>
          <w:p w14:paraId="08332D60" w14:textId="3838CA1D" w:rsidR="00BF466A" w:rsidRPr="00A224B8" w:rsidRDefault="00A224B8" w:rsidP="00986B6A">
            <w:pPr>
              <w:pStyle w:val="ListParagraph"/>
              <w:numPr>
                <w:ilvl w:val="0"/>
                <w:numId w:val="6"/>
              </w:numPr>
              <w:spacing w:before="120"/>
              <w:outlineLvl w:val="2"/>
              <w:rPr>
                <w:b/>
                <w:sz w:val="24"/>
                <w:lang w:val="fr-CA"/>
              </w:rPr>
            </w:pPr>
            <w:r w:rsidRPr="00986B6A">
              <w:rPr>
                <w:b/>
                <w:sz w:val="24"/>
                <w:lang w:val="fr-CA"/>
              </w:rPr>
              <w:lastRenderedPageBreak/>
              <w:t>Situations susceptibles d’être qualifiées de conflits d’intérêts</w:t>
            </w:r>
          </w:p>
        </w:tc>
        <w:tc>
          <w:tcPr>
            <w:tcW w:w="7344" w:type="dxa"/>
          </w:tcPr>
          <w:p w14:paraId="62677443" w14:textId="0347ED0E" w:rsidR="00796DD4" w:rsidRPr="00717B34" w:rsidRDefault="00552BEC" w:rsidP="00796DD4">
            <w:pPr>
              <w:spacing w:before="120"/>
              <w:rPr>
                <w:lang w:val="fr-CA"/>
              </w:rPr>
            </w:pPr>
            <w:r w:rsidRPr="00986B6A">
              <w:rPr>
                <w:lang w:val="fr-CA"/>
              </w:rPr>
              <w:t xml:space="preserve">Les situations susceptibles d’être qualifiées de conflits d’intérêts </w:t>
            </w:r>
            <w:r w:rsidR="00A224B8" w:rsidRPr="00986B6A">
              <w:rPr>
                <w:lang w:val="fr-CA"/>
              </w:rPr>
              <w:t>du seul avis du</w:t>
            </w:r>
            <w:r w:rsidRPr="00986B6A">
              <w:rPr>
                <w:lang w:val="fr-CA"/>
              </w:rPr>
              <w:t xml:space="preserve"> Conseil d’administration sont les suivantes :</w:t>
            </w:r>
          </w:p>
          <w:p w14:paraId="35E41DE9" w14:textId="40F1AB1F" w:rsidR="00796DD4" w:rsidRPr="00A224B8" w:rsidRDefault="00A224B8" w:rsidP="00650202">
            <w:pPr>
              <w:pStyle w:val="ListParagraph"/>
              <w:numPr>
                <w:ilvl w:val="1"/>
                <w:numId w:val="11"/>
              </w:numPr>
              <w:spacing w:before="120"/>
              <w:ind w:left="357"/>
              <w:contextualSpacing w:val="0"/>
              <w:rPr>
                <w:lang w:val="fr-CA"/>
              </w:rPr>
            </w:pPr>
            <w:r w:rsidRPr="00986B6A">
              <w:rPr>
                <w:lang w:val="fr-CA"/>
              </w:rPr>
              <w:t>L</w:t>
            </w:r>
            <w:r w:rsidR="00552BEC" w:rsidRPr="00986B6A">
              <w:rPr>
                <w:lang w:val="fr-CA"/>
              </w:rPr>
              <w:t>e</w:t>
            </w:r>
            <w:r w:rsidRPr="00986B6A">
              <w:rPr>
                <w:lang w:val="fr-CA"/>
              </w:rPr>
              <w:t xml:space="preserve"> (la)</w:t>
            </w:r>
            <w:r w:rsidR="00552BEC" w:rsidRPr="00986B6A">
              <w:rPr>
                <w:lang w:val="fr-CA"/>
              </w:rPr>
              <w:t xml:space="preserve"> membre du Conseil, tout membre de sa famille, tout ami</w:t>
            </w:r>
            <w:r w:rsidRPr="00986B6A">
              <w:rPr>
                <w:lang w:val="fr-CA"/>
              </w:rPr>
              <w:t>(e)</w:t>
            </w:r>
            <w:r w:rsidR="00552BEC" w:rsidRPr="00986B6A">
              <w:rPr>
                <w:lang w:val="fr-CA"/>
              </w:rPr>
              <w:t xml:space="preserve"> personnel</w:t>
            </w:r>
            <w:r w:rsidRPr="00986B6A">
              <w:rPr>
                <w:lang w:val="fr-CA"/>
              </w:rPr>
              <w:t>(le)</w:t>
            </w:r>
            <w:r w:rsidR="00552BEC" w:rsidRPr="00986B6A">
              <w:rPr>
                <w:lang w:val="fr-CA"/>
              </w:rPr>
              <w:t>, tout partenaire d’affaires ou tout collaborateur</w:t>
            </w:r>
            <w:r w:rsidRPr="00986B6A">
              <w:rPr>
                <w:lang w:val="fr-CA"/>
              </w:rPr>
              <w:t>(-trice)</w:t>
            </w:r>
            <w:r w:rsidR="00552BEC" w:rsidRPr="00986B6A">
              <w:rPr>
                <w:lang w:val="fr-CA"/>
              </w:rPr>
              <w:t xml:space="preserve"> a un intérêt financier direct ou indirect dans une autre société avec laquelle </w:t>
            </w:r>
            <w:r w:rsidRPr="00986B6A">
              <w:rPr>
                <w:lang w:val="fr-CA"/>
              </w:rPr>
              <w:t>il (elle)</w:t>
            </w:r>
            <w:r w:rsidR="00552BEC" w:rsidRPr="00986B6A">
              <w:rPr>
                <w:lang w:val="fr-CA"/>
              </w:rPr>
              <w:t xml:space="preserve"> mène des affaires; </w:t>
            </w:r>
          </w:p>
          <w:p w14:paraId="0B5C38E2" w14:textId="482B1518" w:rsidR="00796DD4" w:rsidRPr="00A224B8" w:rsidRDefault="00552BEC" w:rsidP="00650202">
            <w:pPr>
              <w:pStyle w:val="ListParagraph"/>
              <w:numPr>
                <w:ilvl w:val="1"/>
                <w:numId w:val="11"/>
              </w:numPr>
              <w:spacing w:before="120"/>
              <w:ind w:left="357"/>
              <w:contextualSpacing w:val="0"/>
              <w:rPr>
                <w:lang w:val="fr-CA"/>
              </w:rPr>
            </w:pPr>
            <w:r w:rsidRPr="00986B6A">
              <w:rPr>
                <w:lang w:val="fr-CA"/>
              </w:rPr>
              <w:t xml:space="preserve">le </w:t>
            </w:r>
            <w:r w:rsidR="00A224B8" w:rsidRPr="00986B6A">
              <w:rPr>
                <w:lang w:val="fr-CA"/>
              </w:rPr>
              <w:t xml:space="preserve">(la) </w:t>
            </w:r>
            <w:r w:rsidRPr="00986B6A">
              <w:rPr>
                <w:lang w:val="fr-CA"/>
              </w:rPr>
              <w:t xml:space="preserve">membre du Conseil se trouve en concurrence avec l’Institut en raison de services qu’il </w:t>
            </w:r>
            <w:r w:rsidR="00A224B8" w:rsidRPr="00986B6A">
              <w:rPr>
                <w:lang w:val="fr-CA"/>
              </w:rPr>
              <w:t xml:space="preserve">(elle) </w:t>
            </w:r>
            <w:r w:rsidRPr="00986B6A">
              <w:rPr>
                <w:lang w:val="fr-CA"/>
              </w:rPr>
              <w:t>offre;</w:t>
            </w:r>
          </w:p>
          <w:p w14:paraId="6BFEE348" w14:textId="4B45369C" w:rsidR="00796DD4" w:rsidRPr="00876B3A" w:rsidRDefault="00552BEC" w:rsidP="00650202">
            <w:pPr>
              <w:pStyle w:val="ListParagraph"/>
              <w:numPr>
                <w:ilvl w:val="1"/>
                <w:numId w:val="11"/>
              </w:numPr>
              <w:spacing w:before="120"/>
              <w:ind w:left="357"/>
              <w:contextualSpacing w:val="0"/>
              <w:rPr>
                <w:lang w:val="fr-CA"/>
              </w:rPr>
            </w:pPr>
            <w:r w:rsidRPr="00986B6A">
              <w:rPr>
                <w:lang w:val="fr-CA"/>
              </w:rPr>
              <w:t xml:space="preserve">le </w:t>
            </w:r>
            <w:r w:rsidR="00A224B8" w:rsidRPr="00986B6A">
              <w:rPr>
                <w:lang w:val="fr-CA"/>
              </w:rPr>
              <w:t xml:space="preserve">(la) </w:t>
            </w:r>
            <w:r w:rsidRPr="00986B6A">
              <w:rPr>
                <w:lang w:val="fr-CA"/>
              </w:rPr>
              <w:t>membre du Conseil est administrateur</w:t>
            </w:r>
            <w:r w:rsidR="00A224B8" w:rsidRPr="00986B6A">
              <w:rPr>
                <w:lang w:val="fr-CA"/>
              </w:rPr>
              <w:t>(-trice)</w:t>
            </w:r>
            <w:r w:rsidRPr="00986B6A">
              <w:rPr>
                <w:lang w:val="fr-CA"/>
              </w:rPr>
              <w:t>, dirigeant</w:t>
            </w:r>
            <w:r w:rsidR="00A224B8" w:rsidRPr="00986B6A">
              <w:rPr>
                <w:lang w:val="fr-CA"/>
              </w:rPr>
              <w:t>(e)</w:t>
            </w:r>
            <w:r w:rsidRPr="00986B6A">
              <w:rPr>
                <w:lang w:val="fr-CA"/>
              </w:rPr>
              <w:t xml:space="preserve"> ou employé</w:t>
            </w:r>
            <w:r w:rsidR="00A224B8" w:rsidRPr="00986B6A">
              <w:rPr>
                <w:lang w:val="fr-CA"/>
              </w:rPr>
              <w:t>(e)</w:t>
            </w:r>
            <w:r w:rsidRPr="00986B6A">
              <w:rPr>
                <w:lang w:val="fr-CA"/>
              </w:rPr>
              <w:t xml:space="preserve"> dans une organisation et </w:t>
            </w:r>
            <w:r w:rsidR="00876B3A" w:rsidRPr="00986B6A">
              <w:rPr>
                <w:lang w:val="fr-CA"/>
              </w:rPr>
              <w:t>certaines</w:t>
            </w:r>
            <w:r w:rsidRPr="00986B6A">
              <w:rPr>
                <w:lang w:val="fr-CA"/>
              </w:rPr>
              <w:t xml:space="preserve"> obligations qu’il </w:t>
            </w:r>
            <w:r w:rsidR="00A224B8" w:rsidRPr="00986B6A">
              <w:rPr>
                <w:lang w:val="fr-CA"/>
              </w:rPr>
              <w:t xml:space="preserve">(elle) </w:t>
            </w:r>
            <w:r w:rsidRPr="00986B6A">
              <w:rPr>
                <w:lang w:val="fr-CA"/>
              </w:rPr>
              <w:t xml:space="preserve">a envers cette organisation </w:t>
            </w:r>
            <w:r w:rsidR="00876B3A" w:rsidRPr="00986B6A">
              <w:rPr>
                <w:lang w:val="fr-CA"/>
              </w:rPr>
              <w:t xml:space="preserve">sont en conflit avec ses obligations </w:t>
            </w:r>
            <w:r w:rsidRPr="00986B6A">
              <w:rPr>
                <w:lang w:val="fr-CA"/>
              </w:rPr>
              <w:t>envers l’Institut;</w:t>
            </w:r>
            <w:r w:rsidR="00796DD4" w:rsidRPr="00876B3A">
              <w:rPr>
                <w:lang w:val="fr-CA"/>
              </w:rPr>
              <w:t xml:space="preserve"> </w:t>
            </w:r>
          </w:p>
          <w:p w14:paraId="74866708" w14:textId="26EA9715" w:rsidR="00796DD4" w:rsidRPr="00755F0B" w:rsidRDefault="00552BEC" w:rsidP="00650202">
            <w:pPr>
              <w:pStyle w:val="ListParagraph"/>
              <w:numPr>
                <w:ilvl w:val="1"/>
                <w:numId w:val="11"/>
              </w:numPr>
              <w:spacing w:before="120"/>
              <w:ind w:left="357"/>
              <w:contextualSpacing w:val="0"/>
              <w:rPr>
                <w:lang w:val="fr-CA"/>
              </w:rPr>
            </w:pPr>
            <w:r w:rsidRPr="00986B6A">
              <w:rPr>
                <w:lang w:val="fr-CA"/>
              </w:rPr>
              <w:t xml:space="preserve">le </w:t>
            </w:r>
            <w:r w:rsidR="00876B3A" w:rsidRPr="00986B6A">
              <w:rPr>
                <w:lang w:val="fr-CA"/>
              </w:rPr>
              <w:t xml:space="preserve">(la) </w:t>
            </w:r>
            <w:r w:rsidRPr="00986B6A">
              <w:rPr>
                <w:lang w:val="fr-CA"/>
              </w:rPr>
              <w:t xml:space="preserve">membre du Conseil fait l’objet d’allégations d’inconduite officielles en vertu de la Politique sur le règlement des différends et les mesures disciplinaires et, pour ces motifs, le Conseil examine la possibilité de prendre des sanctions à son endroit, </w:t>
            </w:r>
            <w:r w:rsidR="00062C6D" w:rsidRPr="00986B6A">
              <w:rPr>
                <w:lang w:val="fr-CA"/>
              </w:rPr>
              <w:t>ou</w:t>
            </w:r>
            <w:r w:rsidRPr="00986B6A">
              <w:rPr>
                <w:lang w:val="fr-CA"/>
              </w:rPr>
              <w:t xml:space="preserve"> encore, un</w:t>
            </w:r>
            <w:r w:rsidR="00876B3A" w:rsidRPr="00986B6A">
              <w:rPr>
                <w:lang w:val="fr-CA"/>
              </w:rPr>
              <w:t>(e)</w:t>
            </w:r>
            <w:r w:rsidRPr="00986B6A">
              <w:rPr>
                <w:lang w:val="fr-CA"/>
              </w:rPr>
              <w:t xml:space="preserve"> membre du Conseil formule des allégations d’inconduite officielles à l’endroit d</w:t>
            </w:r>
            <w:r w:rsidR="00755F0B" w:rsidRPr="00986B6A">
              <w:rPr>
                <w:lang w:val="fr-CA"/>
              </w:rPr>
              <w:t>’</w:t>
            </w:r>
            <w:r w:rsidRPr="00986B6A">
              <w:rPr>
                <w:lang w:val="fr-CA"/>
              </w:rPr>
              <w:t>u</w:t>
            </w:r>
            <w:r w:rsidR="00755F0B" w:rsidRPr="00986B6A">
              <w:rPr>
                <w:lang w:val="fr-CA"/>
              </w:rPr>
              <w:t>n</w:t>
            </w:r>
            <w:r w:rsidRPr="00986B6A">
              <w:rPr>
                <w:lang w:val="fr-CA"/>
              </w:rPr>
              <w:t xml:space="preserve"> </w:t>
            </w:r>
            <w:r w:rsidR="00876B3A" w:rsidRPr="00986B6A">
              <w:rPr>
                <w:lang w:val="fr-CA"/>
              </w:rPr>
              <w:t>(</w:t>
            </w:r>
            <w:r w:rsidR="00755F0B" w:rsidRPr="00986B6A">
              <w:rPr>
                <w:lang w:val="fr-CA"/>
              </w:rPr>
              <w:t>une</w:t>
            </w:r>
            <w:r w:rsidR="00876B3A" w:rsidRPr="00986B6A">
              <w:rPr>
                <w:lang w:val="fr-CA"/>
              </w:rPr>
              <w:t>)</w:t>
            </w:r>
            <w:r w:rsidR="00755F0B" w:rsidRPr="00986B6A">
              <w:rPr>
                <w:lang w:val="fr-CA"/>
              </w:rPr>
              <w:t xml:space="preserve"> autre membre</w:t>
            </w:r>
            <w:r w:rsidRPr="00986B6A">
              <w:rPr>
                <w:lang w:val="fr-CA"/>
              </w:rPr>
              <w:t xml:space="preserve"> du Conseil qui fait l’objet d</w:t>
            </w:r>
            <w:r w:rsidR="00755F0B" w:rsidRPr="00986B6A">
              <w:rPr>
                <w:lang w:val="fr-CA"/>
              </w:rPr>
              <w:t xml:space="preserve">’un </w:t>
            </w:r>
            <w:r w:rsidRPr="00986B6A">
              <w:rPr>
                <w:lang w:val="fr-CA"/>
              </w:rPr>
              <w:t>examen susceptible de mener à des sanctions;</w:t>
            </w:r>
            <w:r w:rsidR="00796DD4" w:rsidRPr="00755F0B">
              <w:rPr>
                <w:lang w:val="fr-CA"/>
              </w:rPr>
              <w:t xml:space="preserve"> </w:t>
            </w:r>
          </w:p>
          <w:p w14:paraId="2E606610" w14:textId="674015C4" w:rsidR="00BF466A" w:rsidRPr="00755F0B" w:rsidRDefault="00552BEC" w:rsidP="00986B6A">
            <w:pPr>
              <w:pStyle w:val="ListParagraph"/>
              <w:numPr>
                <w:ilvl w:val="1"/>
                <w:numId w:val="11"/>
              </w:numPr>
              <w:spacing w:before="120"/>
              <w:ind w:left="357"/>
              <w:contextualSpacing w:val="0"/>
              <w:rPr>
                <w:lang w:val="fr-CA"/>
              </w:rPr>
            </w:pPr>
            <w:r w:rsidRPr="00986B6A">
              <w:rPr>
                <w:lang w:val="fr-CA"/>
              </w:rPr>
              <w:t xml:space="preserve">le </w:t>
            </w:r>
            <w:r w:rsidR="00755F0B" w:rsidRPr="00986B6A">
              <w:rPr>
                <w:lang w:val="fr-CA"/>
              </w:rPr>
              <w:t xml:space="preserve">(la) </w:t>
            </w:r>
            <w:r w:rsidRPr="00986B6A">
              <w:rPr>
                <w:lang w:val="fr-CA"/>
              </w:rPr>
              <w:t>membre du Conseil a un intérêt privé ou personnel, ou commet ou a commis certains gestes, ayant pour effet de nuire à sa capacité d’agir dans l’intérêt supérieur de l’Institut ou de remplir adéquatement son mandat de membre du Conseil.</w:t>
            </w:r>
          </w:p>
        </w:tc>
      </w:tr>
      <w:tr w:rsidR="001D0CB5" w:rsidRPr="00717B34" w14:paraId="032FA64A" w14:textId="77777777" w:rsidTr="00E0725A">
        <w:trPr>
          <w:cantSplit/>
        </w:trPr>
        <w:tc>
          <w:tcPr>
            <w:tcW w:w="2628" w:type="dxa"/>
          </w:tcPr>
          <w:p w14:paraId="25B3DB6B" w14:textId="614AA13E" w:rsidR="001D0CB5" w:rsidRPr="00755F0B" w:rsidRDefault="00755F0B" w:rsidP="00986B6A">
            <w:pPr>
              <w:pStyle w:val="ListParagraph"/>
              <w:numPr>
                <w:ilvl w:val="0"/>
                <w:numId w:val="6"/>
              </w:numPr>
              <w:spacing w:before="120"/>
              <w:outlineLvl w:val="2"/>
              <w:rPr>
                <w:b/>
                <w:sz w:val="24"/>
                <w:lang w:val="fr-CA"/>
              </w:rPr>
            </w:pPr>
            <w:r w:rsidRPr="00986B6A">
              <w:rPr>
                <w:b/>
                <w:sz w:val="24"/>
                <w:lang w:val="fr-CA"/>
              </w:rPr>
              <w:t>Situations qui ne constituent généralement pas un conflit d’intérêts</w:t>
            </w:r>
          </w:p>
        </w:tc>
        <w:tc>
          <w:tcPr>
            <w:tcW w:w="7344" w:type="dxa"/>
          </w:tcPr>
          <w:p w14:paraId="327F35E5" w14:textId="454DBCB4" w:rsidR="004B70DD" w:rsidRPr="00717B34" w:rsidRDefault="00552BEC" w:rsidP="004B70DD">
            <w:pPr>
              <w:spacing w:before="120"/>
              <w:rPr>
                <w:lang w:val="fr-CA"/>
              </w:rPr>
            </w:pPr>
            <w:r w:rsidRPr="00986B6A">
              <w:rPr>
                <w:lang w:val="fr-CA"/>
              </w:rPr>
              <w:t>Sous réserve d’un examen de la situation et à la seule discrétion du Conseil d’administration, les situations suivantes ne constituent généralement pas un conflit d’intérêts :</w:t>
            </w:r>
          </w:p>
          <w:p w14:paraId="554369DB" w14:textId="5370A20A" w:rsidR="004B70DD" w:rsidRPr="00755F0B" w:rsidRDefault="00552BEC" w:rsidP="00650202">
            <w:pPr>
              <w:pStyle w:val="ListParagraph"/>
              <w:numPr>
                <w:ilvl w:val="1"/>
                <w:numId w:val="13"/>
              </w:numPr>
              <w:spacing w:before="120"/>
              <w:ind w:left="357"/>
              <w:contextualSpacing w:val="0"/>
              <w:rPr>
                <w:lang w:val="fr-CA"/>
              </w:rPr>
            </w:pPr>
            <w:r w:rsidRPr="00986B6A">
              <w:rPr>
                <w:lang w:val="fr-CA"/>
              </w:rPr>
              <w:t xml:space="preserve">le </w:t>
            </w:r>
            <w:r w:rsidR="00755F0B" w:rsidRPr="00986B6A">
              <w:rPr>
                <w:lang w:val="fr-CA"/>
              </w:rPr>
              <w:t xml:space="preserve">(la) </w:t>
            </w:r>
            <w:r w:rsidRPr="00986B6A">
              <w:rPr>
                <w:lang w:val="fr-CA"/>
              </w:rPr>
              <w:t xml:space="preserve">membre du Conseil a un intérêt de nature si éloignée ou si négligeable que cet intérêt ne peut être raisonnablement considéré comme susceptible de l’influencer en tant que membre du Conseil d’administration, ou un intérêt pécuniaire qu’il </w:t>
            </w:r>
            <w:r w:rsidR="00755F0B" w:rsidRPr="00986B6A">
              <w:rPr>
                <w:lang w:val="fr-CA"/>
              </w:rPr>
              <w:t xml:space="preserve">(elle) </w:t>
            </w:r>
            <w:r w:rsidRPr="00986B6A">
              <w:rPr>
                <w:lang w:val="fr-CA"/>
              </w:rPr>
              <w:t xml:space="preserve">partage avec un grand groupe dont </w:t>
            </w:r>
            <w:r w:rsidR="00755F0B" w:rsidRPr="00986B6A">
              <w:rPr>
                <w:lang w:val="fr-CA"/>
              </w:rPr>
              <w:t xml:space="preserve">il (elle) </w:t>
            </w:r>
            <w:r w:rsidRPr="00986B6A">
              <w:rPr>
                <w:lang w:val="fr-CA"/>
              </w:rPr>
              <w:t>fait partie;</w:t>
            </w:r>
          </w:p>
          <w:p w14:paraId="1640E455" w14:textId="0DDDDAD9" w:rsidR="004B70DD" w:rsidRPr="00755F0B" w:rsidRDefault="00552BEC" w:rsidP="00650202">
            <w:pPr>
              <w:pStyle w:val="ListParagraph"/>
              <w:numPr>
                <w:ilvl w:val="1"/>
                <w:numId w:val="13"/>
              </w:numPr>
              <w:spacing w:before="120"/>
              <w:ind w:left="357"/>
              <w:contextualSpacing w:val="0"/>
              <w:rPr>
                <w:lang w:val="fr-CA"/>
              </w:rPr>
            </w:pPr>
            <w:r w:rsidRPr="00986B6A">
              <w:rPr>
                <w:lang w:val="fr-CA"/>
              </w:rPr>
              <w:t xml:space="preserve">la question est considérée comme information générale ou publique; </w:t>
            </w:r>
          </w:p>
          <w:p w14:paraId="7FF55E4D" w14:textId="75D2A44D" w:rsidR="001D0CB5" w:rsidRPr="00755F0B" w:rsidRDefault="00552BEC" w:rsidP="00986B6A">
            <w:pPr>
              <w:pStyle w:val="ListParagraph"/>
              <w:numPr>
                <w:ilvl w:val="1"/>
                <w:numId w:val="13"/>
              </w:numPr>
              <w:spacing w:before="120"/>
              <w:ind w:left="357"/>
              <w:contextualSpacing w:val="0"/>
              <w:rPr>
                <w:lang w:val="fr-CA"/>
              </w:rPr>
            </w:pPr>
            <w:r w:rsidRPr="00986B6A">
              <w:rPr>
                <w:lang w:val="fr-CA"/>
              </w:rPr>
              <w:t xml:space="preserve">la question concerne le </w:t>
            </w:r>
            <w:r w:rsidR="00755F0B" w:rsidRPr="00986B6A">
              <w:rPr>
                <w:lang w:val="fr-CA"/>
              </w:rPr>
              <w:t xml:space="preserve">(la) </w:t>
            </w:r>
            <w:r w:rsidRPr="00986B6A">
              <w:rPr>
                <w:lang w:val="fr-CA"/>
              </w:rPr>
              <w:t>membre du conseil au même titre que tous les membres de l’Institut.</w:t>
            </w:r>
          </w:p>
        </w:tc>
      </w:tr>
      <w:tr w:rsidR="0020472D" w:rsidRPr="00717B34" w14:paraId="4D08BA10" w14:textId="77777777" w:rsidTr="00E0725A">
        <w:trPr>
          <w:cantSplit/>
        </w:trPr>
        <w:tc>
          <w:tcPr>
            <w:tcW w:w="2628" w:type="dxa"/>
          </w:tcPr>
          <w:p w14:paraId="544D3A15" w14:textId="5D673BDA" w:rsidR="0020472D" w:rsidRPr="00755F0B" w:rsidRDefault="00755F0B" w:rsidP="00986B6A">
            <w:pPr>
              <w:pStyle w:val="ListParagraph"/>
              <w:numPr>
                <w:ilvl w:val="0"/>
                <w:numId w:val="6"/>
              </w:numPr>
              <w:spacing w:before="120"/>
              <w:outlineLvl w:val="2"/>
              <w:rPr>
                <w:b/>
                <w:sz w:val="24"/>
                <w:lang w:val="fr-CA"/>
              </w:rPr>
            </w:pPr>
            <w:r w:rsidRPr="00986B6A">
              <w:rPr>
                <w:b/>
                <w:sz w:val="24"/>
              </w:rPr>
              <w:lastRenderedPageBreak/>
              <w:t>Obligation de divulgation</w:t>
            </w:r>
          </w:p>
        </w:tc>
        <w:tc>
          <w:tcPr>
            <w:tcW w:w="7344" w:type="dxa"/>
          </w:tcPr>
          <w:p w14:paraId="0C792E5D" w14:textId="12180C78" w:rsidR="00A5203F" w:rsidRPr="00CF6B96" w:rsidRDefault="00552BEC" w:rsidP="008E2D0F">
            <w:pPr>
              <w:spacing w:before="120"/>
              <w:rPr>
                <w:lang w:val="fr-CA"/>
              </w:rPr>
            </w:pPr>
            <w:r w:rsidRPr="00986B6A">
              <w:rPr>
                <w:lang w:val="fr-CA"/>
              </w:rPr>
              <w:t>Chaque membre du Conseil est tenu</w:t>
            </w:r>
            <w:r w:rsidR="00755F0B" w:rsidRPr="00986B6A">
              <w:rPr>
                <w:lang w:val="fr-CA"/>
              </w:rPr>
              <w:t>(e)</w:t>
            </w:r>
            <w:r w:rsidRPr="00986B6A">
              <w:rPr>
                <w:lang w:val="fr-CA"/>
              </w:rPr>
              <w:t xml:space="preserve"> de divulguer un conflit d’intérêts réel ou apparent dès qu’il en </w:t>
            </w:r>
            <w:r w:rsidR="00755F0B" w:rsidRPr="00986B6A">
              <w:rPr>
                <w:lang w:val="fr-CA"/>
              </w:rPr>
              <w:t>prend</w:t>
            </w:r>
            <w:r w:rsidRPr="00986B6A">
              <w:rPr>
                <w:lang w:val="fr-CA"/>
              </w:rPr>
              <w:t xml:space="preserve"> connaissance.</w:t>
            </w:r>
            <w:r w:rsidR="00B4418C" w:rsidRPr="00717B34">
              <w:rPr>
                <w:lang w:val="fr-CA"/>
              </w:rPr>
              <w:t xml:space="preserve"> </w:t>
            </w:r>
            <w:r w:rsidR="00CF6B96" w:rsidRPr="00986B6A">
              <w:rPr>
                <w:lang w:val="fr-CA"/>
              </w:rPr>
              <w:t>Il lui revient à lui (elle) de respecter cette obligation, et de s’en acquitter aux moments suivants :</w:t>
            </w:r>
          </w:p>
          <w:p w14:paraId="11A20E43" w14:textId="73E62299" w:rsidR="007E4FB8" w:rsidRPr="00CF6B96" w:rsidRDefault="00CF6B96" w:rsidP="007E4FB8">
            <w:pPr>
              <w:pStyle w:val="ListParagraph"/>
              <w:numPr>
                <w:ilvl w:val="0"/>
                <w:numId w:val="14"/>
              </w:numPr>
              <w:spacing w:before="120"/>
              <w:rPr>
                <w:b/>
                <w:lang w:val="fr-CA"/>
              </w:rPr>
            </w:pPr>
            <w:r w:rsidRPr="00986B6A">
              <w:rPr>
                <w:rFonts w:cstheme="minorHAnsi"/>
                <w:b/>
                <w:lang w:val="fr-CA"/>
              </w:rPr>
              <w:t>Déclaration initiale</w:t>
            </w:r>
            <w:r w:rsidRPr="00986B6A">
              <w:rPr>
                <w:rFonts w:cstheme="minorHAnsi"/>
                <w:lang w:val="fr-CA"/>
              </w:rPr>
              <w:t> : Chaque membre du Conseil est tenu(e), dans les trente (30) jours suivant son élection, de remplir le formulaire de déclaration initiale prévu à l’annexe B.</w:t>
            </w:r>
          </w:p>
          <w:p w14:paraId="556543CA" w14:textId="61D5C722" w:rsidR="00115950" w:rsidRPr="00CF6B96" w:rsidRDefault="00CF6B96" w:rsidP="007E4FB8">
            <w:pPr>
              <w:pStyle w:val="ListParagraph"/>
              <w:numPr>
                <w:ilvl w:val="0"/>
                <w:numId w:val="14"/>
              </w:numPr>
              <w:spacing w:before="120"/>
              <w:rPr>
                <w:b/>
                <w:lang w:val="fr-CA"/>
              </w:rPr>
            </w:pPr>
            <w:r w:rsidRPr="00986B6A">
              <w:rPr>
                <w:rFonts w:cstheme="minorHAnsi"/>
                <w:b/>
                <w:lang w:val="fr-CA"/>
              </w:rPr>
              <w:t>Déclaration annuelle</w:t>
            </w:r>
            <w:r w:rsidRPr="00986B6A">
              <w:rPr>
                <w:rFonts w:cstheme="minorHAnsi"/>
                <w:lang w:val="fr-CA"/>
              </w:rPr>
              <w:t> : chaque année et pour aussi longtemps qu’il (elle) occupe des fonctions au Conseil d’administration, il a l’obligation de remplir le formulaire de divulgation annuelle prévu à l’annexe C.</w:t>
            </w:r>
          </w:p>
          <w:p w14:paraId="421C5ED0" w14:textId="51588849" w:rsidR="0075741B" w:rsidRPr="00FB0DE1" w:rsidRDefault="00CF6B96" w:rsidP="007E4FB8">
            <w:pPr>
              <w:pStyle w:val="ListParagraph"/>
              <w:numPr>
                <w:ilvl w:val="0"/>
                <w:numId w:val="14"/>
              </w:numPr>
              <w:spacing w:before="120"/>
              <w:rPr>
                <w:b/>
                <w:lang w:val="fr-CA"/>
              </w:rPr>
            </w:pPr>
            <w:r w:rsidRPr="00986B6A">
              <w:rPr>
                <w:rFonts w:cstheme="minorHAnsi"/>
                <w:b/>
                <w:lang w:val="fr-CA"/>
              </w:rPr>
              <w:t>Changement de circonstances :</w:t>
            </w:r>
            <w:r w:rsidRPr="00986B6A">
              <w:rPr>
                <w:rFonts w:cstheme="minorHAnsi"/>
                <w:lang w:val="fr-CA"/>
              </w:rPr>
              <w:t xml:space="preserve"> advenant un changement important qu’il (elle) pense peut modifier sensiblement les renseignements fournis sur son formulaire de déclaration initiale ou </w:t>
            </w:r>
            <w:r w:rsidR="00FB0DE1" w:rsidRPr="00986B6A">
              <w:rPr>
                <w:rFonts w:cstheme="minorHAnsi"/>
                <w:lang w:val="fr-CA"/>
              </w:rPr>
              <w:t>a</w:t>
            </w:r>
            <w:r w:rsidRPr="00986B6A">
              <w:rPr>
                <w:rFonts w:cstheme="minorHAnsi"/>
                <w:lang w:val="fr-CA"/>
              </w:rPr>
              <w:t xml:space="preserve">nnuelle, </w:t>
            </w:r>
            <w:r w:rsidR="00FB0DE1" w:rsidRPr="00986B6A">
              <w:rPr>
                <w:rFonts w:cstheme="minorHAnsi"/>
                <w:lang w:val="fr-CA"/>
              </w:rPr>
              <w:t xml:space="preserve">le (la) membre du Conseil doit </w:t>
            </w:r>
            <w:r w:rsidRPr="00986B6A">
              <w:rPr>
                <w:rFonts w:cstheme="minorHAnsi"/>
                <w:lang w:val="fr-CA"/>
              </w:rPr>
              <w:t>rempli</w:t>
            </w:r>
            <w:r w:rsidR="00FB0DE1" w:rsidRPr="00986B6A">
              <w:rPr>
                <w:rFonts w:cstheme="minorHAnsi"/>
                <w:lang w:val="fr-CA"/>
              </w:rPr>
              <w:t>r une nouvelle d</w:t>
            </w:r>
            <w:r w:rsidRPr="00986B6A">
              <w:rPr>
                <w:rFonts w:cstheme="minorHAnsi"/>
                <w:lang w:val="fr-CA"/>
              </w:rPr>
              <w:t>éclaration annuelle (annexe C).</w:t>
            </w:r>
          </w:p>
          <w:p w14:paraId="31BA2420" w14:textId="594FB199" w:rsidR="002B54F6" w:rsidRPr="00035FDD" w:rsidRDefault="00FB0DE1" w:rsidP="00986B6A">
            <w:pPr>
              <w:pStyle w:val="ListParagraph"/>
              <w:numPr>
                <w:ilvl w:val="0"/>
                <w:numId w:val="14"/>
              </w:numPr>
              <w:spacing w:before="120"/>
              <w:rPr>
                <w:lang w:val="fr-CA"/>
              </w:rPr>
            </w:pPr>
            <w:r w:rsidRPr="00986B6A">
              <w:rPr>
                <w:rFonts w:cstheme="minorHAnsi"/>
                <w:b/>
                <w:lang w:val="fr-CA"/>
              </w:rPr>
              <w:t>Lors d’une réunion du Conseil d’administration :</w:t>
            </w:r>
            <w:r w:rsidRPr="00986B6A">
              <w:rPr>
                <w:rFonts w:cstheme="minorHAnsi"/>
                <w:lang w:val="fr-CA"/>
              </w:rPr>
              <w:t xml:space="preserve"> Tout membre du Conseil qui, directement par l’entremise d’un membre de sa famille ou d’un(e) associé(e), est ou juge être en situation de conflit d’intérêts en raison d’un contrat, d’une transaction, d’une affaire ou d’une décision de l’Institut, ou de tout autre motif en vertu de cette politique, est tenu(e) de divulguer la nature et l’étendue du conflit d’intérêts lors d’une réunion du Conseil d’administration.</w:t>
            </w:r>
            <w:r w:rsidR="00780AD9" w:rsidRPr="00FB0DE1">
              <w:rPr>
                <w:lang w:val="fr-CA"/>
              </w:rPr>
              <w:t xml:space="preserve"> </w:t>
            </w:r>
            <w:r w:rsidRPr="00986B6A">
              <w:rPr>
                <w:lang w:val="fr-CA"/>
              </w:rPr>
              <w:t xml:space="preserve">Il (elle) doit </w:t>
            </w:r>
            <w:r w:rsidR="00552BEC" w:rsidRPr="00986B6A">
              <w:rPr>
                <w:lang w:val="fr-CA"/>
              </w:rPr>
              <w:t>déclar</w:t>
            </w:r>
            <w:r w:rsidRPr="00986B6A">
              <w:rPr>
                <w:lang w:val="fr-CA"/>
              </w:rPr>
              <w:t>er</w:t>
            </w:r>
            <w:r w:rsidR="00552BEC" w:rsidRPr="00986B6A">
              <w:rPr>
                <w:lang w:val="fr-CA"/>
              </w:rPr>
              <w:t xml:space="preserve"> </w:t>
            </w:r>
            <w:r w:rsidRPr="00986B6A">
              <w:rPr>
                <w:lang w:val="fr-CA"/>
              </w:rPr>
              <w:t>ce</w:t>
            </w:r>
            <w:r w:rsidR="00552BEC" w:rsidRPr="00986B6A">
              <w:rPr>
                <w:lang w:val="fr-CA"/>
              </w:rPr>
              <w:t xml:space="preserve"> conflit d’intérêts lors de la réunion du Conseil d’administration où il est question pour la première fois du contrat, de la transaction, de l’affaire ou la décision.</w:t>
            </w:r>
            <w:r w:rsidR="00A7308C" w:rsidRPr="00FB0DE1">
              <w:rPr>
                <w:lang w:val="fr-CA"/>
              </w:rPr>
              <w:t xml:space="preserve"> </w:t>
            </w:r>
            <w:r w:rsidR="00035FDD" w:rsidRPr="00986B6A">
              <w:rPr>
                <w:lang w:val="fr-CA"/>
              </w:rPr>
              <w:t>Lorsqu’u</w:t>
            </w:r>
            <w:r w:rsidR="00552BEC" w:rsidRPr="00986B6A">
              <w:rPr>
                <w:lang w:val="fr-CA"/>
              </w:rPr>
              <w:t>n</w:t>
            </w:r>
            <w:r w:rsidR="00035FDD" w:rsidRPr="00986B6A">
              <w:rPr>
                <w:lang w:val="fr-CA"/>
              </w:rPr>
              <w:t>(e)</w:t>
            </w:r>
            <w:r w:rsidR="00552BEC" w:rsidRPr="00986B6A">
              <w:rPr>
                <w:lang w:val="fr-CA"/>
              </w:rPr>
              <w:t xml:space="preserve"> membre du Conseil, un membre de sa famille ou un</w:t>
            </w:r>
            <w:r w:rsidRPr="00986B6A">
              <w:rPr>
                <w:lang w:val="fr-CA"/>
              </w:rPr>
              <w:t>(e)</w:t>
            </w:r>
            <w:r w:rsidR="00552BEC" w:rsidRPr="00986B6A">
              <w:rPr>
                <w:lang w:val="fr-CA"/>
              </w:rPr>
              <w:t xml:space="preserve"> associé</w:t>
            </w:r>
            <w:r w:rsidRPr="00986B6A">
              <w:rPr>
                <w:lang w:val="fr-CA"/>
              </w:rPr>
              <w:t>(e)</w:t>
            </w:r>
            <w:r w:rsidR="00552BEC" w:rsidRPr="00986B6A">
              <w:rPr>
                <w:lang w:val="fr-CA"/>
              </w:rPr>
              <w:t>, devient titulaire d’un intérêt dans un contrat, une transaction, une affaire ou une décision après la réunion du Conseil à laquelle la question a été s</w:t>
            </w:r>
            <w:r w:rsidRPr="00986B6A">
              <w:rPr>
                <w:lang w:val="fr-CA"/>
              </w:rPr>
              <w:t>oulevée</w:t>
            </w:r>
            <w:r w:rsidR="00035FDD" w:rsidRPr="00986B6A">
              <w:rPr>
                <w:lang w:val="fr-CA"/>
              </w:rPr>
              <w:t xml:space="preserve"> pour la première fois</w:t>
            </w:r>
            <w:r w:rsidRPr="00986B6A">
              <w:rPr>
                <w:lang w:val="fr-CA"/>
              </w:rPr>
              <w:t>,</w:t>
            </w:r>
            <w:r w:rsidR="00552BEC" w:rsidRPr="00986B6A">
              <w:rPr>
                <w:lang w:val="fr-CA"/>
              </w:rPr>
              <w:t xml:space="preserve"> </w:t>
            </w:r>
            <w:r w:rsidR="00035FDD" w:rsidRPr="00986B6A">
              <w:rPr>
                <w:lang w:val="fr-CA"/>
              </w:rPr>
              <w:t xml:space="preserve">il (elle) </w:t>
            </w:r>
            <w:r w:rsidR="00552BEC" w:rsidRPr="00986B6A">
              <w:rPr>
                <w:lang w:val="fr-CA"/>
              </w:rPr>
              <w:t>est tenu</w:t>
            </w:r>
            <w:r w:rsidRPr="00986B6A">
              <w:rPr>
                <w:lang w:val="fr-CA"/>
              </w:rPr>
              <w:t>(e)</w:t>
            </w:r>
            <w:r w:rsidR="00552BEC" w:rsidRPr="00986B6A">
              <w:rPr>
                <w:lang w:val="fr-CA"/>
              </w:rPr>
              <w:t xml:space="preserve"> de divulguer la situation à la réunion du Conseil d’administration qui suit immédiatement le moment où il </w:t>
            </w:r>
            <w:r w:rsidR="00035FDD" w:rsidRPr="00986B6A">
              <w:rPr>
                <w:lang w:val="fr-CA"/>
              </w:rPr>
              <w:t xml:space="preserve">(elle) </w:t>
            </w:r>
            <w:r w:rsidR="00552BEC" w:rsidRPr="00986B6A">
              <w:rPr>
                <w:lang w:val="fr-CA"/>
              </w:rPr>
              <w:t>prend conscience du conflit d’intérêts réel ou potentiel.</w:t>
            </w:r>
          </w:p>
        </w:tc>
      </w:tr>
      <w:tr w:rsidR="00017332" w:rsidRPr="00717B34" w14:paraId="19365A03" w14:textId="77777777" w:rsidTr="00E0725A">
        <w:trPr>
          <w:cantSplit/>
        </w:trPr>
        <w:tc>
          <w:tcPr>
            <w:tcW w:w="2628" w:type="dxa"/>
          </w:tcPr>
          <w:p w14:paraId="538FD171" w14:textId="3F948016" w:rsidR="00017332" w:rsidRPr="00035FDD" w:rsidRDefault="00552BEC" w:rsidP="00986B6A">
            <w:pPr>
              <w:pStyle w:val="ListParagraph"/>
              <w:numPr>
                <w:ilvl w:val="0"/>
                <w:numId w:val="6"/>
              </w:numPr>
              <w:spacing w:before="120"/>
              <w:outlineLvl w:val="2"/>
              <w:rPr>
                <w:lang w:val="fr-CA"/>
              </w:rPr>
            </w:pPr>
            <w:r w:rsidRPr="00986B6A">
              <w:rPr>
                <w:b/>
                <w:sz w:val="24"/>
                <w:lang w:val="fr-CA"/>
              </w:rPr>
              <w:t>Confidentialité</w:t>
            </w:r>
          </w:p>
        </w:tc>
        <w:tc>
          <w:tcPr>
            <w:tcW w:w="7344" w:type="dxa"/>
          </w:tcPr>
          <w:p w14:paraId="4F62B7EA" w14:textId="3962C6E2" w:rsidR="00017332" w:rsidRPr="00490F09" w:rsidRDefault="00552BEC" w:rsidP="00986B6A">
            <w:pPr>
              <w:spacing w:before="120"/>
              <w:rPr>
                <w:lang w:val="fr-CA"/>
              </w:rPr>
            </w:pPr>
            <w:r w:rsidRPr="00986B6A">
              <w:rPr>
                <w:lang w:val="fr-CA"/>
              </w:rPr>
              <w:t xml:space="preserve">Tout renseignement reçu par l’Institut concernant les intérêts personnels de membres du Conseil d’administration est traité de manière strictement confidentielle. Les documents comportant de tels renseignements sont versés dans des dossiers séparés et conservés en lieu sûr, tout comme pour les procès-verbaux des réunions du Conseil d’administration, conformément aux modalités énoncées dans la Politique </w:t>
            </w:r>
            <w:r w:rsidR="00035FDD" w:rsidRPr="00986B6A">
              <w:rPr>
                <w:lang w:val="fr-CA"/>
              </w:rPr>
              <w:t>sur la vie privée</w:t>
            </w:r>
            <w:r w:rsidRPr="00986B6A">
              <w:rPr>
                <w:lang w:val="fr-CA"/>
              </w:rPr>
              <w:t xml:space="preserve"> en vigueur à l’Institut.</w:t>
            </w:r>
          </w:p>
        </w:tc>
      </w:tr>
      <w:tr w:rsidR="00DD04A2" w:rsidRPr="00717B34" w14:paraId="14685BFA" w14:textId="77777777" w:rsidTr="00E0725A">
        <w:trPr>
          <w:cantSplit/>
        </w:trPr>
        <w:tc>
          <w:tcPr>
            <w:tcW w:w="2628" w:type="dxa"/>
          </w:tcPr>
          <w:p w14:paraId="39427756" w14:textId="7D57806B" w:rsidR="00DD04A2" w:rsidRPr="00035FDD" w:rsidRDefault="00035FDD" w:rsidP="00986B6A">
            <w:pPr>
              <w:pStyle w:val="ListParagraph"/>
              <w:numPr>
                <w:ilvl w:val="0"/>
                <w:numId w:val="6"/>
              </w:numPr>
              <w:spacing w:before="120"/>
              <w:outlineLvl w:val="2"/>
              <w:rPr>
                <w:b/>
                <w:sz w:val="24"/>
              </w:rPr>
            </w:pPr>
            <w:r w:rsidRPr="00986B6A">
              <w:rPr>
                <w:rFonts w:cstheme="minorHAnsi"/>
                <w:b/>
                <w:sz w:val="24"/>
                <w:lang w:val="fr-CA"/>
              </w:rPr>
              <w:lastRenderedPageBreak/>
              <w:t>Procédure du Conseil d’administration</w:t>
            </w:r>
          </w:p>
        </w:tc>
        <w:tc>
          <w:tcPr>
            <w:tcW w:w="7344" w:type="dxa"/>
          </w:tcPr>
          <w:p w14:paraId="7B1032DD" w14:textId="6FE56BAC" w:rsidR="00DD04A2" w:rsidRPr="00035FDD" w:rsidRDefault="00552BEC" w:rsidP="008E2D0F">
            <w:pPr>
              <w:spacing w:before="120"/>
              <w:rPr>
                <w:lang w:val="fr-CA"/>
              </w:rPr>
            </w:pPr>
            <w:r w:rsidRPr="00986B6A">
              <w:rPr>
                <w:lang w:val="fr-CA"/>
              </w:rPr>
              <w:t xml:space="preserve">Toute déclaration de conflit d’intérêts doit être indiquée par le </w:t>
            </w:r>
            <w:r w:rsidR="00D60F13" w:rsidRPr="00986B6A">
              <w:rPr>
                <w:lang w:val="fr-CA"/>
              </w:rPr>
              <w:t xml:space="preserve">(la) </w:t>
            </w:r>
            <w:r w:rsidRPr="00986B6A">
              <w:rPr>
                <w:lang w:val="fr-CA"/>
              </w:rPr>
              <w:t>secrétaire de séance dans le procès-verbal d’une séance publique ou à huis clos.</w:t>
            </w:r>
          </w:p>
          <w:p w14:paraId="45E8F0BD" w14:textId="59AA489F" w:rsidR="008E3E8C" w:rsidRPr="00717B34" w:rsidRDefault="00552BEC" w:rsidP="00986B6A">
            <w:pPr>
              <w:spacing w:before="120"/>
              <w:rPr>
                <w:lang w:val="fr-CA"/>
              </w:rPr>
            </w:pPr>
            <w:r w:rsidRPr="00986B6A">
              <w:rPr>
                <w:lang w:val="fr-CA"/>
              </w:rPr>
              <w:t>Après avoir fait une déclaration, un</w:t>
            </w:r>
            <w:r w:rsidR="00035FDD" w:rsidRPr="00986B6A">
              <w:rPr>
                <w:lang w:val="fr-CA"/>
              </w:rPr>
              <w:t>(e)</w:t>
            </w:r>
            <w:r w:rsidRPr="00986B6A">
              <w:rPr>
                <w:lang w:val="fr-CA"/>
              </w:rPr>
              <w:t xml:space="preserve"> membre du Conseil titulaire n’a </w:t>
            </w:r>
            <w:r w:rsidR="00035FDD" w:rsidRPr="00986B6A">
              <w:rPr>
                <w:lang w:val="fr-CA"/>
              </w:rPr>
              <w:t xml:space="preserve">pas </w:t>
            </w:r>
            <w:r w:rsidRPr="00986B6A">
              <w:rPr>
                <w:lang w:val="fr-CA"/>
              </w:rPr>
              <w:t>le droit de vote</w:t>
            </w:r>
            <w:r w:rsidR="00D60F13" w:rsidRPr="00986B6A">
              <w:rPr>
                <w:lang w:val="fr-CA"/>
              </w:rPr>
              <w:t>r,</w:t>
            </w:r>
            <w:r w:rsidRPr="00986B6A">
              <w:rPr>
                <w:lang w:val="fr-CA"/>
              </w:rPr>
              <w:t xml:space="preserve"> d’être présent lors </w:t>
            </w:r>
            <w:r w:rsidR="00D60F13" w:rsidRPr="00986B6A">
              <w:rPr>
                <w:lang w:val="fr-CA"/>
              </w:rPr>
              <w:t>du vote ou d</w:t>
            </w:r>
            <w:r w:rsidRPr="00986B6A">
              <w:rPr>
                <w:lang w:val="fr-CA"/>
              </w:rPr>
              <w:t>es discussions, ou d’</w:t>
            </w:r>
            <w:r w:rsidR="00035FDD" w:rsidRPr="00986B6A">
              <w:rPr>
                <w:lang w:val="fr-CA"/>
              </w:rPr>
              <w:t>essayer d’</w:t>
            </w:r>
            <w:r w:rsidRPr="00986B6A">
              <w:rPr>
                <w:lang w:val="fr-CA"/>
              </w:rPr>
              <w:t xml:space="preserve">influencer le vote, au sujet d’un contrat, d’une transaction, d’une affaire ou d’une décision, </w:t>
            </w:r>
            <w:r w:rsidR="00D60F13" w:rsidRPr="00986B6A">
              <w:rPr>
                <w:lang w:val="fr-CA"/>
              </w:rPr>
              <w:t xml:space="preserve">et sa présence ne compte </w:t>
            </w:r>
            <w:r w:rsidRPr="00986B6A">
              <w:rPr>
                <w:lang w:val="fr-CA"/>
              </w:rPr>
              <w:t xml:space="preserve">pas pour le quorum nécessaire pour procéder à </w:t>
            </w:r>
            <w:r w:rsidR="00D60F13" w:rsidRPr="00986B6A">
              <w:rPr>
                <w:lang w:val="fr-CA"/>
              </w:rPr>
              <w:t>ce</w:t>
            </w:r>
            <w:r w:rsidRPr="00986B6A">
              <w:rPr>
                <w:lang w:val="fr-CA"/>
              </w:rPr>
              <w:t xml:space="preserve"> vote.</w:t>
            </w:r>
            <w:r w:rsidR="00927378" w:rsidRPr="00717B34">
              <w:rPr>
                <w:lang w:val="fr-CA"/>
              </w:rPr>
              <w:t xml:space="preserve"> </w:t>
            </w:r>
            <w:r w:rsidR="00D60F13" w:rsidRPr="00986B6A">
              <w:rPr>
                <w:lang w:val="fr-CA"/>
              </w:rPr>
              <w:t>La sortie de la réunion de ce membre doit être mentionnée dans le</w:t>
            </w:r>
            <w:r w:rsidRPr="00986B6A">
              <w:rPr>
                <w:lang w:val="fr-CA"/>
              </w:rPr>
              <w:t xml:space="preserve"> procès-verbal.</w:t>
            </w:r>
            <w:r w:rsidR="00927378" w:rsidRPr="00717B34">
              <w:rPr>
                <w:lang w:val="fr-CA"/>
              </w:rPr>
              <w:t xml:space="preserve"> </w:t>
            </w:r>
            <w:r w:rsidRPr="00986B6A">
              <w:rPr>
                <w:lang w:val="fr-CA"/>
              </w:rPr>
              <w:t>Une fois les discussions du Conseil d’administration terminées au sujet d</w:t>
            </w:r>
            <w:r w:rsidR="00D60F13" w:rsidRPr="00986B6A">
              <w:rPr>
                <w:lang w:val="fr-CA"/>
              </w:rPr>
              <w:t>u</w:t>
            </w:r>
            <w:r w:rsidRPr="00986B6A">
              <w:rPr>
                <w:lang w:val="fr-CA"/>
              </w:rPr>
              <w:t xml:space="preserve"> contrat, d</w:t>
            </w:r>
            <w:r w:rsidR="00D60F13" w:rsidRPr="00986B6A">
              <w:rPr>
                <w:lang w:val="fr-CA"/>
              </w:rPr>
              <w:t>e la</w:t>
            </w:r>
            <w:r w:rsidRPr="00986B6A">
              <w:rPr>
                <w:lang w:val="fr-CA"/>
              </w:rPr>
              <w:t xml:space="preserve"> transaction, d</w:t>
            </w:r>
            <w:r w:rsidR="00D60F13" w:rsidRPr="00986B6A">
              <w:rPr>
                <w:lang w:val="fr-CA"/>
              </w:rPr>
              <w:t>e l’</w:t>
            </w:r>
            <w:r w:rsidRPr="00986B6A">
              <w:rPr>
                <w:lang w:val="fr-CA"/>
              </w:rPr>
              <w:t>affaire ou d</w:t>
            </w:r>
            <w:r w:rsidR="00D60F13" w:rsidRPr="00986B6A">
              <w:rPr>
                <w:lang w:val="fr-CA"/>
              </w:rPr>
              <w:t>e la</w:t>
            </w:r>
            <w:r w:rsidRPr="00986B6A">
              <w:rPr>
                <w:lang w:val="fr-CA"/>
              </w:rPr>
              <w:t xml:space="preserve"> décision, le</w:t>
            </w:r>
            <w:r w:rsidR="00D60F13" w:rsidRPr="00986B6A">
              <w:rPr>
                <w:lang w:val="fr-CA"/>
              </w:rPr>
              <w:t xml:space="preserve"> (la)</w:t>
            </w:r>
            <w:r w:rsidRPr="00986B6A">
              <w:rPr>
                <w:lang w:val="fr-CA"/>
              </w:rPr>
              <w:t xml:space="preserve"> membre du Conseil re</w:t>
            </w:r>
            <w:r w:rsidR="00D60F13" w:rsidRPr="00986B6A">
              <w:rPr>
                <w:lang w:val="fr-CA"/>
              </w:rPr>
              <w:t xml:space="preserve">vient </w:t>
            </w:r>
            <w:r w:rsidRPr="00986B6A">
              <w:rPr>
                <w:lang w:val="fr-CA"/>
              </w:rPr>
              <w:t>dans la salle</w:t>
            </w:r>
            <w:r w:rsidR="00D60F13" w:rsidRPr="00986B6A">
              <w:rPr>
                <w:lang w:val="fr-CA"/>
              </w:rPr>
              <w:t xml:space="preserve"> et son retour doit être mentionné dans le</w:t>
            </w:r>
            <w:r w:rsidRPr="00986B6A">
              <w:rPr>
                <w:lang w:val="fr-CA"/>
              </w:rPr>
              <w:t xml:space="preserve"> procès-verbal.</w:t>
            </w:r>
          </w:p>
        </w:tc>
      </w:tr>
      <w:tr w:rsidR="00EF6D9B" w:rsidRPr="00717B34" w14:paraId="308140FF" w14:textId="77777777" w:rsidTr="00E0725A">
        <w:trPr>
          <w:cantSplit/>
        </w:trPr>
        <w:tc>
          <w:tcPr>
            <w:tcW w:w="2628" w:type="dxa"/>
          </w:tcPr>
          <w:p w14:paraId="5E6FC962" w14:textId="26E0F97D" w:rsidR="00EF6D9B" w:rsidRPr="00241675" w:rsidRDefault="00241675" w:rsidP="00986B6A">
            <w:pPr>
              <w:pStyle w:val="ListParagraph"/>
              <w:numPr>
                <w:ilvl w:val="0"/>
                <w:numId w:val="6"/>
              </w:numPr>
              <w:spacing w:before="120"/>
              <w:outlineLvl w:val="2"/>
              <w:rPr>
                <w:b/>
                <w:sz w:val="24"/>
                <w:lang w:val="fr-CA"/>
              </w:rPr>
            </w:pPr>
            <w:r w:rsidRPr="00986B6A">
              <w:rPr>
                <w:b/>
                <w:sz w:val="24"/>
                <w:lang w:val="fr-CA"/>
              </w:rPr>
              <w:t>Allégations de conflit d</w:t>
            </w:r>
            <w:r w:rsidR="00062C6D" w:rsidRPr="00986B6A">
              <w:rPr>
                <w:b/>
                <w:sz w:val="24"/>
                <w:lang w:val="fr-CA"/>
              </w:rPr>
              <w:t>’</w:t>
            </w:r>
            <w:r w:rsidRPr="00986B6A">
              <w:rPr>
                <w:b/>
                <w:sz w:val="24"/>
                <w:lang w:val="fr-CA"/>
              </w:rPr>
              <w:t>intérêts émanant d</w:t>
            </w:r>
            <w:r w:rsidR="00062C6D" w:rsidRPr="00986B6A">
              <w:rPr>
                <w:b/>
                <w:sz w:val="24"/>
                <w:lang w:val="fr-CA"/>
              </w:rPr>
              <w:t>’</w:t>
            </w:r>
            <w:r w:rsidRPr="00986B6A">
              <w:rPr>
                <w:b/>
                <w:sz w:val="24"/>
                <w:lang w:val="fr-CA"/>
              </w:rPr>
              <w:t>un autre membre du conseil</w:t>
            </w:r>
          </w:p>
        </w:tc>
        <w:tc>
          <w:tcPr>
            <w:tcW w:w="7344" w:type="dxa"/>
          </w:tcPr>
          <w:p w14:paraId="6691642D" w14:textId="0288E041" w:rsidR="003E1BCD" w:rsidRPr="00717B34" w:rsidRDefault="00552BEC" w:rsidP="008E2D0F">
            <w:pPr>
              <w:spacing w:before="120"/>
              <w:rPr>
                <w:lang w:val="fr-CA"/>
              </w:rPr>
            </w:pPr>
            <w:r w:rsidRPr="00986B6A">
              <w:rPr>
                <w:lang w:val="fr-CA"/>
              </w:rPr>
              <w:t xml:space="preserve">Si un </w:t>
            </w:r>
            <w:r w:rsidR="00241675" w:rsidRPr="00986B6A">
              <w:rPr>
                <w:lang w:val="fr-CA"/>
              </w:rPr>
              <w:t xml:space="preserve">(e) </w:t>
            </w:r>
            <w:r w:rsidRPr="00986B6A">
              <w:rPr>
                <w:lang w:val="fr-CA"/>
              </w:rPr>
              <w:t>membre du Conseil est d’avis qu’un</w:t>
            </w:r>
            <w:r w:rsidR="00241675" w:rsidRPr="00986B6A">
              <w:rPr>
                <w:lang w:val="fr-CA"/>
              </w:rPr>
              <w:t>(e)</w:t>
            </w:r>
            <w:r w:rsidRPr="00986B6A">
              <w:rPr>
                <w:lang w:val="fr-CA"/>
              </w:rPr>
              <w:t xml:space="preserve"> autre membre du Conseil est en situation de conflit d’intérêts en raison d’un contrat, d’une transaction, d’une affaire ou d’une décision faite par l’Institut ou en vertu de </w:t>
            </w:r>
            <w:r w:rsidR="00241675" w:rsidRPr="00986B6A">
              <w:rPr>
                <w:lang w:val="fr-CA"/>
              </w:rPr>
              <w:t xml:space="preserve">cette </w:t>
            </w:r>
            <w:r w:rsidRPr="00986B6A">
              <w:rPr>
                <w:lang w:val="fr-CA"/>
              </w:rPr>
              <w:t xml:space="preserve">politique, il </w:t>
            </w:r>
            <w:r w:rsidR="00241675" w:rsidRPr="00986B6A">
              <w:rPr>
                <w:lang w:val="fr-CA"/>
              </w:rPr>
              <w:t>(elle) fait inscrire sa</w:t>
            </w:r>
            <w:r w:rsidRPr="00986B6A">
              <w:rPr>
                <w:lang w:val="fr-CA"/>
              </w:rPr>
              <w:t xml:space="preserve"> préoccupation au procès-verbal</w:t>
            </w:r>
            <w:r w:rsidR="00241675" w:rsidRPr="00986B6A">
              <w:rPr>
                <w:lang w:val="fr-CA"/>
              </w:rPr>
              <w:t xml:space="preserve">, et </w:t>
            </w:r>
            <w:r w:rsidRPr="00986B6A">
              <w:rPr>
                <w:lang w:val="fr-CA"/>
              </w:rPr>
              <w:t>le membre du Conseil qui fait l’objet de l’allégation d</w:t>
            </w:r>
            <w:r w:rsidR="00241675" w:rsidRPr="00986B6A">
              <w:rPr>
                <w:lang w:val="fr-CA"/>
              </w:rPr>
              <w:t>e</w:t>
            </w:r>
            <w:r w:rsidRPr="00986B6A">
              <w:rPr>
                <w:lang w:val="fr-CA"/>
              </w:rPr>
              <w:t xml:space="preserve"> conflit d’intérêts a le droit d</w:t>
            </w:r>
            <w:r w:rsidR="00241675" w:rsidRPr="00986B6A">
              <w:rPr>
                <w:lang w:val="fr-CA"/>
              </w:rPr>
              <w:t>e s’exprimer devant</w:t>
            </w:r>
            <w:r w:rsidRPr="00986B6A">
              <w:rPr>
                <w:lang w:val="fr-CA"/>
              </w:rPr>
              <w:t xml:space="preserve"> le Conseil d’administration </w:t>
            </w:r>
            <w:r w:rsidR="009D2D24" w:rsidRPr="00986B6A">
              <w:rPr>
                <w:lang w:val="fr-CA"/>
              </w:rPr>
              <w:t>au sujet de</w:t>
            </w:r>
            <w:r w:rsidRPr="00986B6A">
              <w:rPr>
                <w:lang w:val="fr-CA"/>
              </w:rPr>
              <w:t xml:space="preserve"> </w:t>
            </w:r>
            <w:r w:rsidR="009D2D24" w:rsidRPr="00986B6A">
              <w:rPr>
                <w:lang w:val="fr-CA"/>
              </w:rPr>
              <w:t xml:space="preserve">cette </w:t>
            </w:r>
            <w:r w:rsidRPr="00986B6A">
              <w:rPr>
                <w:lang w:val="fr-CA"/>
              </w:rPr>
              <w:t>allégation.</w:t>
            </w:r>
            <w:r w:rsidR="003E1BCD" w:rsidRPr="00717B34">
              <w:rPr>
                <w:lang w:val="fr-CA"/>
              </w:rPr>
              <w:t xml:space="preserve"> </w:t>
            </w:r>
          </w:p>
          <w:p w14:paraId="7498C4AA" w14:textId="3A093FF7" w:rsidR="003E1BCD" w:rsidRPr="009D2D24" w:rsidRDefault="00552BEC" w:rsidP="008E2D0F">
            <w:pPr>
              <w:spacing w:before="120"/>
              <w:rPr>
                <w:lang w:val="fr-CA"/>
              </w:rPr>
            </w:pPr>
            <w:r w:rsidRPr="00986B6A">
              <w:rPr>
                <w:lang w:val="fr-CA"/>
              </w:rPr>
              <w:t xml:space="preserve">Ensuite, le membre du Conseil visé par l’allégation quitte la salle </w:t>
            </w:r>
            <w:r w:rsidR="009D2D24" w:rsidRPr="00986B6A">
              <w:rPr>
                <w:lang w:val="fr-CA"/>
              </w:rPr>
              <w:t>et</w:t>
            </w:r>
            <w:r w:rsidRPr="00986B6A">
              <w:rPr>
                <w:lang w:val="fr-CA"/>
              </w:rPr>
              <w:t xml:space="preserve">, à la demande du membre du Conseil ayant soulevé </w:t>
            </w:r>
            <w:r w:rsidR="009D2D24" w:rsidRPr="00986B6A">
              <w:rPr>
                <w:lang w:val="fr-CA"/>
              </w:rPr>
              <w:t>la</w:t>
            </w:r>
            <w:r w:rsidRPr="00986B6A">
              <w:rPr>
                <w:lang w:val="fr-CA"/>
              </w:rPr>
              <w:t xml:space="preserve"> préoccupation, le Conseil d’administration procède au vote à savoir si, de l’avis du Conseil, le membre visé par l’allégation de conflit d’intérêts est en situation de conflit d’intérêts ou non.</w:t>
            </w:r>
            <w:r w:rsidR="003E1BCD" w:rsidRPr="00717B34">
              <w:rPr>
                <w:lang w:val="fr-CA"/>
              </w:rPr>
              <w:t xml:space="preserve"> </w:t>
            </w:r>
            <w:r w:rsidR="009D2D24" w:rsidRPr="00986B6A">
              <w:rPr>
                <w:rFonts w:cstheme="minorHAnsi"/>
                <w:lang w:val="fr-CA"/>
              </w:rPr>
              <w:t>Le vote est décidé à la majorité simple et la décision est finale.</w:t>
            </w:r>
          </w:p>
          <w:p w14:paraId="5B68CDF4" w14:textId="74891903" w:rsidR="00C24118" w:rsidRPr="00717B34" w:rsidRDefault="004D4A1A" w:rsidP="008E2D0F">
            <w:pPr>
              <w:spacing w:before="120"/>
              <w:rPr>
                <w:lang w:val="fr-CA"/>
              </w:rPr>
            </w:pPr>
            <w:r w:rsidRPr="00986B6A">
              <w:rPr>
                <w:lang w:val="fr-CA"/>
              </w:rPr>
              <w:t xml:space="preserve">SI </w:t>
            </w:r>
            <w:r w:rsidR="00552BEC" w:rsidRPr="00986B6A">
              <w:rPr>
                <w:lang w:val="fr-CA"/>
              </w:rPr>
              <w:t>le Conseil administration dé</w:t>
            </w:r>
            <w:r w:rsidRPr="00986B6A">
              <w:rPr>
                <w:lang w:val="fr-CA"/>
              </w:rPr>
              <w:t>cide</w:t>
            </w:r>
            <w:r w:rsidR="00552BEC" w:rsidRPr="00986B6A">
              <w:rPr>
                <w:lang w:val="fr-CA"/>
              </w:rPr>
              <w:t xml:space="preserve"> que le membre du Conseil visé par l’allégation </w:t>
            </w:r>
            <w:r w:rsidRPr="00986B6A">
              <w:rPr>
                <w:lang w:val="fr-CA"/>
              </w:rPr>
              <w:t>est</w:t>
            </w:r>
            <w:r w:rsidR="00552BEC" w:rsidRPr="00986B6A">
              <w:rPr>
                <w:lang w:val="fr-CA"/>
              </w:rPr>
              <w:t xml:space="preserve"> en situation de conflit d’intérêts, </w:t>
            </w:r>
            <w:r w:rsidRPr="00986B6A">
              <w:rPr>
                <w:lang w:val="fr-CA"/>
              </w:rPr>
              <w:t>celui-ci (celle-ci) s’absente de</w:t>
            </w:r>
            <w:r w:rsidR="00552BEC" w:rsidRPr="00986B6A">
              <w:rPr>
                <w:lang w:val="fr-CA"/>
              </w:rPr>
              <w:t xml:space="preserve"> toute discussion ou scrutin </w:t>
            </w:r>
            <w:r w:rsidRPr="00986B6A">
              <w:rPr>
                <w:lang w:val="fr-CA"/>
              </w:rPr>
              <w:t>ultérieurs au sujet de ce</w:t>
            </w:r>
            <w:r w:rsidR="00552BEC" w:rsidRPr="00986B6A">
              <w:rPr>
                <w:lang w:val="fr-CA"/>
              </w:rPr>
              <w:t xml:space="preserve"> conflit</w:t>
            </w:r>
            <w:r w:rsidR="00104ECB" w:rsidRPr="00986B6A">
              <w:rPr>
                <w:lang w:val="fr-CA"/>
              </w:rPr>
              <w:t xml:space="preserve"> ou relatifs à ce conflit</w:t>
            </w:r>
            <w:r w:rsidR="00552BEC" w:rsidRPr="00986B6A">
              <w:rPr>
                <w:lang w:val="fr-CA"/>
              </w:rPr>
              <w:t>.</w:t>
            </w:r>
            <w:r w:rsidR="003E1BCD" w:rsidRPr="00717B34">
              <w:rPr>
                <w:lang w:val="fr-CA"/>
              </w:rPr>
              <w:t xml:space="preserve"> </w:t>
            </w:r>
          </w:p>
          <w:p w14:paraId="018D9B08" w14:textId="1CF25818" w:rsidR="00EF6D9B" w:rsidRPr="00717B34" w:rsidRDefault="00552BEC" w:rsidP="00986B6A">
            <w:pPr>
              <w:spacing w:before="120"/>
              <w:rPr>
                <w:lang w:val="fr-CA"/>
              </w:rPr>
            </w:pPr>
            <w:r w:rsidRPr="00986B6A">
              <w:rPr>
                <w:lang w:val="fr-CA"/>
              </w:rPr>
              <w:t>Si le Conseil d’administration détermin</w:t>
            </w:r>
            <w:r w:rsidR="00104ECB" w:rsidRPr="00986B6A">
              <w:rPr>
                <w:lang w:val="fr-CA"/>
              </w:rPr>
              <w:t>e</w:t>
            </w:r>
            <w:r w:rsidRPr="00986B6A">
              <w:rPr>
                <w:lang w:val="fr-CA"/>
              </w:rPr>
              <w:t xml:space="preserve"> qu</w:t>
            </w:r>
            <w:r w:rsidR="00104ECB" w:rsidRPr="00986B6A">
              <w:rPr>
                <w:lang w:val="fr-CA"/>
              </w:rPr>
              <w:t>e le (la) membre en question n’est</w:t>
            </w:r>
            <w:r w:rsidRPr="00986B6A">
              <w:rPr>
                <w:lang w:val="fr-CA"/>
              </w:rPr>
              <w:t xml:space="preserve"> pas </w:t>
            </w:r>
            <w:r w:rsidR="00104ECB" w:rsidRPr="00986B6A">
              <w:rPr>
                <w:lang w:val="fr-CA"/>
              </w:rPr>
              <w:t>en</w:t>
            </w:r>
            <w:r w:rsidRPr="00986B6A">
              <w:rPr>
                <w:lang w:val="fr-CA"/>
              </w:rPr>
              <w:t xml:space="preserve"> </w:t>
            </w:r>
            <w:r w:rsidR="00104ECB" w:rsidRPr="00986B6A">
              <w:rPr>
                <w:lang w:val="fr-CA"/>
              </w:rPr>
              <w:t>situation de conflit d’intérêts</w:t>
            </w:r>
            <w:r w:rsidRPr="00986B6A">
              <w:rPr>
                <w:lang w:val="fr-CA"/>
              </w:rPr>
              <w:t>, il procède au vote au sujet du contrat, de la transaction, de l’affaire ou de la décision, et le vote de chaque membre est inscrit au procès-verbal.</w:t>
            </w:r>
          </w:p>
        </w:tc>
      </w:tr>
      <w:tr w:rsidR="00F218B1" w:rsidRPr="00566038" w14:paraId="36574A99" w14:textId="77777777" w:rsidTr="00104ECB">
        <w:trPr>
          <w:cantSplit/>
        </w:trPr>
        <w:tc>
          <w:tcPr>
            <w:tcW w:w="2628" w:type="dxa"/>
          </w:tcPr>
          <w:p w14:paraId="7E05C287" w14:textId="104A3B54" w:rsidR="00F218B1" w:rsidRPr="00104ECB" w:rsidRDefault="00104ECB" w:rsidP="00986B6A">
            <w:pPr>
              <w:pStyle w:val="ListParagraph"/>
              <w:numPr>
                <w:ilvl w:val="0"/>
                <w:numId w:val="6"/>
              </w:numPr>
              <w:spacing w:before="120"/>
              <w:outlineLvl w:val="2"/>
              <w:rPr>
                <w:b/>
                <w:sz w:val="24"/>
                <w:lang w:val="fr-CA"/>
              </w:rPr>
            </w:pPr>
            <w:r w:rsidRPr="00986B6A">
              <w:rPr>
                <w:b/>
                <w:sz w:val="24"/>
                <w:lang w:val="fr-CA"/>
              </w:rPr>
              <w:lastRenderedPageBreak/>
              <w:t>Partialité</w:t>
            </w:r>
          </w:p>
        </w:tc>
        <w:tc>
          <w:tcPr>
            <w:tcW w:w="7344" w:type="dxa"/>
          </w:tcPr>
          <w:p w14:paraId="3E04C222" w14:textId="05B20070" w:rsidR="00F218B1" w:rsidRPr="00104ECB" w:rsidRDefault="00552BEC" w:rsidP="00104ECB">
            <w:pPr>
              <w:spacing w:before="120"/>
              <w:rPr>
                <w:lang w:val="fr-CA"/>
              </w:rPr>
            </w:pPr>
            <w:r w:rsidRPr="00986B6A">
              <w:rPr>
                <w:lang w:val="fr-CA"/>
              </w:rPr>
              <w:t xml:space="preserve">Lorsque le Comité exécutif ou le Conseil d’administration se voit déléguer le pouvoir d’agir en qualité d’arbitre, les membres de ces </w:t>
            </w:r>
            <w:r w:rsidR="00566038" w:rsidRPr="00986B6A">
              <w:rPr>
                <w:lang w:val="fr-CA"/>
              </w:rPr>
              <w:t>entités</w:t>
            </w:r>
            <w:r w:rsidRPr="00986B6A">
              <w:rPr>
                <w:lang w:val="fr-CA"/>
              </w:rPr>
              <w:t xml:space="preserve"> ont le devoir d’agir avec équité et impartialité afin d’éviter que la décision soit entachée de partialité ou d’une crainte raisonnable de partialité.</w:t>
            </w:r>
          </w:p>
          <w:p w14:paraId="57986D63" w14:textId="31B7FD4F" w:rsidR="00F218B1" w:rsidRPr="009E12A3" w:rsidRDefault="009E12A3" w:rsidP="00104ECB">
            <w:pPr>
              <w:spacing w:before="120"/>
              <w:rPr>
                <w:lang w:val="fr-CA"/>
              </w:rPr>
            </w:pPr>
            <w:r w:rsidRPr="00986B6A">
              <w:rPr>
                <w:lang w:val="fr-CA"/>
              </w:rPr>
              <w:t>À part la situation où il (elle) aurait u</w:t>
            </w:r>
            <w:r w:rsidR="00552BEC" w:rsidRPr="00986B6A">
              <w:rPr>
                <w:lang w:val="fr-CA"/>
              </w:rPr>
              <w:t>n intérêt pécuniaire direct ou indirect, un</w:t>
            </w:r>
            <w:r w:rsidR="00104ECB" w:rsidRPr="00986B6A">
              <w:rPr>
                <w:lang w:val="fr-CA"/>
              </w:rPr>
              <w:t>(e)</w:t>
            </w:r>
            <w:r w:rsidR="00552BEC" w:rsidRPr="00986B6A">
              <w:rPr>
                <w:lang w:val="fr-CA"/>
              </w:rPr>
              <w:t xml:space="preserve"> déci</w:t>
            </w:r>
            <w:r w:rsidR="00104ECB" w:rsidRPr="00986B6A">
              <w:rPr>
                <w:lang w:val="fr-CA"/>
              </w:rPr>
              <w:t>sionnaire</w:t>
            </w:r>
            <w:r w:rsidR="00552BEC" w:rsidRPr="00986B6A">
              <w:rPr>
                <w:lang w:val="fr-CA"/>
              </w:rPr>
              <w:t xml:space="preserve"> peut être disqualifié</w:t>
            </w:r>
            <w:r w:rsidR="00104ECB" w:rsidRPr="00986B6A">
              <w:rPr>
                <w:lang w:val="fr-CA"/>
              </w:rPr>
              <w:t>(e)</w:t>
            </w:r>
            <w:r w:rsidR="00552BEC" w:rsidRPr="00986B6A">
              <w:rPr>
                <w:lang w:val="fr-CA"/>
              </w:rPr>
              <w:t xml:space="preserve"> s’il</w:t>
            </w:r>
            <w:r w:rsidR="00104ECB" w:rsidRPr="00986B6A">
              <w:rPr>
                <w:lang w:val="fr-CA"/>
              </w:rPr>
              <w:t xml:space="preserve"> (elle) </w:t>
            </w:r>
            <w:r w:rsidR="00552BEC" w:rsidRPr="00986B6A">
              <w:rPr>
                <w:lang w:val="fr-CA"/>
              </w:rPr>
              <w:t>a un intérêt personnel à l’égard du résultat.</w:t>
            </w:r>
            <w:r w:rsidR="00F218B1" w:rsidRPr="00717B34">
              <w:rPr>
                <w:lang w:val="fr-CA"/>
              </w:rPr>
              <w:t xml:space="preserve"> </w:t>
            </w:r>
            <w:r w:rsidR="00246116" w:rsidRPr="00986B6A">
              <w:rPr>
                <w:lang w:val="fr-CA"/>
              </w:rPr>
              <w:t>Certaines situations</w:t>
            </w:r>
            <w:r w:rsidR="00552BEC" w:rsidRPr="00986B6A">
              <w:rPr>
                <w:lang w:val="fr-CA"/>
              </w:rPr>
              <w:t xml:space="preserve"> donnant lieu à une crainte raisonnable de partialité </w:t>
            </w:r>
            <w:r w:rsidRPr="00986B6A">
              <w:rPr>
                <w:lang w:val="fr-CA"/>
              </w:rPr>
              <w:t>: une</w:t>
            </w:r>
            <w:r w:rsidR="00552BEC" w:rsidRPr="00986B6A">
              <w:rPr>
                <w:lang w:val="fr-CA"/>
              </w:rPr>
              <w:t xml:space="preserve"> relation familiale avec </w:t>
            </w:r>
            <w:r w:rsidR="00246116" w:rsidRPr="00986B6A">
              <w:rPr>
                <w:lang w:val="fr-CA"/>
              </w:rPr>
              <w:t>la</w:t>
            </w:r>
            <w:r w:rsidR="00552BEC" w:rsidRPr="00986B6A">
              <w:rPr>
                <w:lang w:val="fr-CA"/>
              </w:rPr>
              <w:t xml:space="preserve"> partie </w:t>
            </w:r>
            <w:r w:rsidR="00246116" w:rsidRPr="00986B6A">
              <w:rPr>
                <w:lang w:val="fr-CA"/>
              </w:rPr>
              <w:t>mise en cause</w:t>
            </w:r>
            <w:r w:rsidR="00552BEC" w:rsidRPr="00986B6A">
              <w:rPr>
                <w:lang w:val="fr-CA"/>
              </w:rPr>
              <w:t>; le fait qu</w:t>
            </w:r>
            <w:r w:rsidRPr="00986B6A">
              <w:rPr>
                <w:lang w:val="fr-CA"/>
              </w:rPr>
              <w:t xml:space="preserve">’il (elle) </w:t>
            </w:r>
            <w:r w:rsidR="00552BEC" w:rsidRPr="00986B6A">
              <w:rPr>
                <w:lang w:val="fr-CA"/>
              </w:rPr>
              <w:t xml:space="preserve">ait déjà représenté </w:t>
            </w:r>
            <w:r w:rsidR="00246116" w:rsidRPr="00986B6A">
              <w:rPr>
                <w:lang w:val="fr-CA"/>
              </w:rPr>
              <w:t>la</w:t>
            </w:r>
            <w:r w:rsidR="00552BEC" w:rsidRPr="00986B6A">
              <w:rPr>
                <w:lang w:val="fr-CA"/>
              </w:rPr>
              <w:t xml:space="preserve"> partie </w:t>
            </w:r>
            <w:r w:rsidR="00246116" w:rsidRPr="00986B6A">
              <w:rPr>
                <w:lang w:val="fr-CA"/>
              </w:rPr>
              <w:t>mise en cause</w:t>
            </w:r>
            <w:r w:rsidR="00552BEC" w:rsidRPr="00986B6A">
              <w:rPr>
                <w:lang w:val="fr-CA"/>
              </w:rPr>
              <w:t>; le fait qu</w:t>
            </w:r>
            <w:r w:rsidRPr="00986B6A">
              <w:rPr>
                <w:lang w:val="fr-CA"/>
              </w:rPr>
              <w:t xml:space="preserve">’il (elle) </w:t>
            </w:r>
            <w:r w:rsidR="00552BEC" w:rsidRPr="00986B6A">
              <w:rPr>
                <w:lang w:val="fr-CA"/>
              </w:rPr>
              <w:t xml:space="preserve">ait fait des déclarations </w:t>
            </w:r>
            <w:r w:rsidR="00246116" w:rsidRPr="00986B6A">
              <w:rPr>
                <w:lang w:val="fr-CA"/>
              </w:rPr>
              <w:t xml:space="preserve">avant la prise de décision, </w:t>
            </w:r>
            <w:r w:rsidR="00552BEC" w:rsidRPr="00986B6A">
              <w:rPr>
                <w:lang w:val="fr-CA"/>
              </w:rPr>
              <w:t>mett</w:t>
            </w:r>
            <w:r w:rsidRPr="00986B6A">
              <w:rPr>
                <w:lang w:val="fr-CA"/>
              </w:rPr>
              <w:t>a</w:t>
            </w:r>
            <w:r w:rsidR="00552BEC" w:rsidRPr="00986B6A">
              <w:rPr>
                <w:lang w:val="fr-CA"/>
              </w:rPr>
              <w:t>nt en doute sa neutralité</w:t>
            </w:r>
            <w:r w:rsidR="00246116" w:rsidRPr="00986B6A">
              <w:rPr>
                <w:lang w:val="fr-CA"/>
              </w:rPr>
              <w:t>.</w:t>
            </w:r>
          </w:p>
          <w:p w14:paraId="0DA96368" w14:textId="19EFC543" w:rsidR="00F218B1" w:rsidRPr="009E12A3" w:rsidRDefault="00566038" w:rsidP="00986B6A">
            <w:pPr>
              <w:spacing w:before="120"/>
              <w:rPr>
                <w:lang w:val="fr-CA"/>
              </w:rPr>
            </w:pPr>
            <w:r w:rsidRPr="00986B6A">
              <w:rPr>
                <w:lang w:val="fr-CA"/>
              </w:rPr>
              <w:t>Les préoccupations dues à un parti pris potentiel à l</w:t>
            </w:r>
            <w:r w:rsidR="00062C6D" w:rsidRPr="00986B6A">
              <w:rPr>
                <w:lang w:val="fr-CA"/>
              </w:rPr>
              <w:t>’</w:t>
            </w:r>
            <w:r w:rsidRPr="00986B6A">
              <w:rPr>
                <w:lang w:val="fr-CA"/>
              </w:rPr>
              <w:t>égard d</w:t>
            </w:r>
            <w:r w:rsidR="00062C6D" w:rsidRPr="00986B6A">
              <w:rPr>
                <w:lang w:val="fr-CA"/>
              </w:rPr>
              <w:t>’</w:t>
            </w:r>
            <w:r w:rsidRPr="00986B6A">
              <w:rPr>
                <w:lang w:val="fr-CA"/>
              </w:rPr>
              <w:t>un membre du Comité exécutif ou du Conseil d</w:t>
            </w:r>
            <w:r w:rsidR="00062C6D" w:rsidRPr="00986B6A">
              <w:rPr>
                <w:lang w:val="fr-CA"/>
              </w:rPr>
              <w:t>’</w:t>
            </w:r>
            <w:r w:rsidRPr="00986B6A">
              <w:rPr>
                <w:lang w:val="fr-CA"/>
              </w:rPr>
              <w:t xml:space="preserve">administration </w:t>
            </w:r>
            <w:r w:rsidR="009E12A3" w:rsidRPr="00986B6A">
              <w:rPr>
                <w:lang w:val="fr-CA"/>
              </w:rPr>
              <w:t>agissant</w:t>
            </w:r>
            <w:r w:rsidRPr="00986B6A">
              <w:rPr>
                <w:lang w:val="fr-CA"/>
              </w:rPr>
              <w:t xml:space="preserve"> à titre d</w:t>
            </w:r>
            <w:r w:rsidR="00062C6D" w:rsidRPr="00986B6A">
              <w:rPr>
                <w:lang w:val="fr-CA"/>
              </w:rPr>
              <w:t>’</w:t>
            </w:r>
            <w:r w:rsidRPr="00986B6A">
              <w:rPr>
                <w:lang w:val="fr-CA"/>
              </w:rPr>
              <w:t>arbitre doivent être réglées dès le début du processus décisionnel.</w:t>
            </w:r>
            <w:r w:rsidR="00F218B1" w:rsidRPr="00566038">
              <w:rPr>
                <w:lang w:val="fr-CA"/>
              </w:rPr>
              <w:t xml:space="preserve"> </w:t>
            </w:r>
            <w:r w:rsidRPr="00986B6A">
              <w:rPr>
                <w:lang w:val="fr-CA"/>
              </w:rPr>
              <w:t xml:space="preserve">Les décisionnaires statuent sur la question par un vote à la majorité simple, au besoin, et le (la) membre </w:t>
            </w:r>
            <w:r w:rsidR="009E12A3" w:rsidRPr="00986B6A">
              <w:rPr>
                <w:lang w:val="fr-CA"/>
              </w:rPr>
              <w:t>faisant</w:t>
            </w:r>
            <w:r w:rsidRPr="00986B6A">
              <w:rPr>
                <w:lang w:val="fr-CA"/>
              </w:rPr>
              <w:t xml:space="preserve"> preuve de partialité est retiré(e) du processus décisionnel.</w:t>
            </w:r>
          </w:p>
        </w:tc>
      </w:tr>
      <w:tr w:rsidR="00DF32E1" w:rsidRPr="00490F09" w14:paraId="38DDB7C1" w14:textId="77777777" w:rsidTr="00E0725A">
        <w:trPr>
          <w:cantSplit/>
        </w:trPr>
        <w:tc>
          <w:tcPr>
            <w:tcW w:w="2628" w:type="dxa"/>
          </w:tcPr>
          <w:p w14:paraId="49D25C6E" w14:textId="27707D80" w:rsidR="00DF32E1" w:rsidRPr="00566038" w:rsidRDefault="009E12A3" w:rsidP="00986B6A">
            <w:pPr>
              <w:pStyle w:val="ListParagraph"/>
              <w:numPr>
                <w:ilvl w:val="0"/>
                <w:numId w:val="6"/>
              </w:numPr>
              <w:spacing w:before="120"/>
              <w:outlineLvl w:val="2"/>
              <w:rPr>
                <w:b/>
                <w:sz w:val="24"/>
                <w:lang w:val="fr-CA"/>
              </w:rPr>
            </w:pPr>
            <w:r w:rsidRPr="00986B6A">
              <w:rPr>
                <w:b/>
                <w:sz w:val="24"/>
              </w:rPr>
              <w:t>Violation de la p</w:t>
            </w:r>
            <w:r w:rsidR="00566038" w:rsidRPr="00986B6A">
              <w:rPr>
                <w:b/>
                <w:sz w:val="24"/>
              </w:rPr>
              <w:t>olitique</w:t>
            </w:r>
          </w:p>
        </w:tc>
        <w:tc>
          <w:tcPr>
            <w:tcW w:w="7344" w:type="dxa"/>
          </w:tcPr>
          <w:p w14:paraId="10B196E3" w14:textId="72AAD3A0" w:rsidR="00DF32E1" w:rsidRPr="00566038" w:rsidRDefault="00566038" w:rsidP="00DF32E1">
            <w:pPr>
              <w:spacing w:before="120"/>
              <w:rPr>
                <w:lang w:val="fr-CA"/>
              </w:rPr>
            </w:pPr>
            <w:r w:rsidRPr="00986B6A">
              <w:rPr>
                <w:lang w:val="fr-CA"/>
              </w:rPr>
              <w:t>La</w:t>
            </w:r>
            <w:r w:rsidR="00552BEC" w:rsidRPr="00986B6A">
              <w:rPr>
                <w:lang w:val="fr-CA"/>
              </w:rPr>
              <w:t xml:space="preserve"> violation de </w:t>
            </w:r>
            <w:r w:rsidRPr="00986B6A">
              <w:rPr>
                <w:lang w:val="fr-CA"/>
              </w:rPr>
              <w:t>cette</w:t>
            </w:r>
            <w:r w:rsidR="00552BEC" w:rsidRPr="00986B6A">
              <w:rPr>
                <w:lang w:val="fr-CA"/>
              </w:rPr>
              <w:t xml:space="preserve"> politique par un</w:t>
            </w:r>
            <w:r w:rsidRPr="00986B6A">
              <w:rPr>
                <w:lang w:val="fr-CA"/>
              </w:rPr>
              <w:t>(e)</w:t>
            </w:r>
            <w:r w:rsidR="00552BEC" w:rsidRPr="00986B6A">
              <w:rPr>
                <w:lang w:val="fr-CA"/>
              </w:rPr>
              <w:t xml:space="preserve"> membre du Conseil consiste en ce qui suit, sans s’y limiter : </w:t>
            </w:r>
          </w:p>
          <w:p w14:paraId="07F630ED" w14:textId="757F9C74" w:rsidR="00DF32E1" w:rsidRPr="00566038" w:rsidRDefault="00552BEC" w:rsidP="00DF32E1">
            <w:pPr>
              <w:pStyle w:val="ListParagraph"/>
              <w:numPr>
                <w:ilvl w:val="1"/>
                <w:numId w:val="15"/>
              </w:numPr>
              <w:spacing w:before="120"/>
              <w:ind w:left="357"/>
              <w:contextualSpacing w:val="0"/>
              <w:rPr>
                <w:lang w:val="fr-CA"/>
              </w:rPr>
            </w:pPr>
            <w:r w:rsidRPr="00986B6A">
              <w:rPr>
                <w:lang w:val="fr-CA"/>
              </w:rPr>
              <w:t>négliger de remplir et de soumettre le formulaire de déclaration initiale ou le formulaire de déclaration annuelle;</w:t>
            </w:r>
          </w:p>
          <w:p w14:paraId="0ABF98E4" w14:textId="104B5C5F" w:rsidR="00DF32E1" w:rsidRPr="00566038" w:rsidRDefault="00552BEC" w:rsidP="00DF32E1">
            <w:pPr>
              <w:pStyle w:val="ListParagraph"/>
              <w:numPr>
                <w:ilvl w:val="1"/>
                <w:numId w:val="15"/>
              </w:numPr>
              <w:spacing w:before="120"/>
              <w:ind w:left="357"/>
              <w:contextualSpacing w:val="0"/>
              <w:rPr>
                <w:lang w:val="fr-CA"/>
              </w:rPr>
            </w:pPr>
            <w:r w:rsidRPr="00986B6A">
              <w:rPr>
                <w:lang w:val="fr-CA"/>
              </w:rPr>
              <w:t xml:space="preserve">omettre des renseignements ou avoir donné des renseignements erronés ou trompeurs de façon intentionnelle </w:t>
            </w:r>
            <w:r w:rsidR="00566038" w:rsidRPr="00986B6A">
              <w:rPr>
                <w:lang w:val="fr-CA"/>
              </w:rPr>
              <w:t>dans</w:t>
            </w:r>
            <w:r w:rsidRPr="00986B6A">
              <w:rPr>
                <w:lang w:val="fr-CA"/>
              </w:rPr>
              <w:t xml:space="preserve"> le formulaire de déclaration initiale ou le formulaire de déclaration annuelle;</w:t>
            </w:r>
            <w:r w:rsidR="00DF32E1" w:rsidRPr="00566038">
              <w:rPr>
                <w:lang w:val="fr-CA"/>
              </w:rPr>
              <w:t xml:space="preserve"> </w:t>
            </w:r>
          </w:p>
          <w:p w14:paraId="73591D6B" w14:textId="125CC4AB" w:rsidR="00DF32E1" w:rsidRPr="00566038" w:rsidRDefault="00552BEC" w:rsidP="00DF32E1">
            <w:pPr>
              <w:pStyle w:val="ListParagraph"/>
              <w:numPr>
                <w:ilvl w:val="1"/>
                <w:numId w:val="15"/>
              </w:numPr>
              <w:spacing w:before="120"/>
              <w:ind w:left="357"/>
              <w:contextualSpacing w:val="0"/>
              <w:rPr>
                <w:lang w:val="fr-CA"/>
              </w:rPr>
            </w:pPr>
            <w:r w:rsidRPr="00986B6A">
              <w:rPr>
                <w:lang w:val="fr-CA"/>
              </w:rPr>
              <w:t xml:space="preserve">négliger de rapporter un changement important aux renseignements fournis </w:t>
            </w:r>
            <w:r w:rsidR="00566038" w:rsidRPr="00986B6A">
              <w:rPr>
                <w:lang w:val="fr-CA"/>
              </w:rPr>
              <w:t>dans</w:t>
            </w:r>
            <w:r w:rsidRPr="00986B6A">
              <w:rPr>
                <w:lang w:val="fr-CA"/>
              </w:rPr>
              <w:t xml:space="preserve"> le formulaire de déclaration initiale ou le formulaire de déclaration annuelle </w:t>
            </w:r>
            <w:r w:rsidR="00566038" w:rsidRPr="00986B6A">
              <w:rPr>
                <w:lang w:val="fr-CA"/>
              </w:rPr>
              <w:t>aux termes de cette</w:t>
            </w:r>
            <w:r w:rsidRPr="00986B6A">
              <w:rPr>
                <w:lang w:val="fr-CA"/>
              </w:rPr>
              <w:t xml:space="preserve"> politique;</w:t>
            </w:r>
          </w:p>
          <w:p w14:paraId="3CCA93B9" w14:textId="09C4C604" w:rsidR="00DF32E1" w:rsidRPr="00566038" w:rsidRDefault="00552BEC" w:rsidP="00DF32E1">
            <w:pPr>
              <w:pStyle w:val="ListParagraph"/>
              <w:numPr>
                <w:ilvl w:val="1"/>
                <w:numId w:val="15"/>
              </w:numPr>
              <w:spacing w:before="120"/>
              <w:ind w:left="357"/>
              <w:contextualSpacing w:val="0"/>
              <w:rPr>
                <w:lang w:val="fr-CA"/>
              </w:rPr>
            </w:pPr>
            <w:r w:rsidRPr="00986B6A">
              <w:rPr>
                <w:lang w:val="fr-CA"/>
              </w:rPr>
              <w:t xml:space="preserve">ne pas se conformer à l’une ou à l’autre des exigences énoncées dans </w:t>
            </w:r>
            <w:r w:rsidR="00566038" w:rsidRPr="00986B6A">
              <w:rPr>
                <w:lang w:val="fr-CA"/>
              </w:rPr>
              <w:t>cette</w:t>
            </w:r>
            <w:r w:rsidRPr="00986B6A">
              <w:rPr>
                <w:lang w:val="fr-CA"/>
              </w:rPr>
              <w:t xml:space="preserve"> politique;</w:t>
            </w:r>
          </w:p>
          <w:p w14:paraId="4291F1CE" w14:textId="0B57CF0C" w:rsidR="00DF32E1" w:rsidRPr="00566038" w:rsidRDefault="00552BEC" w:rsidP="00DF32E1">
            <w:pPr>
              <w:pStyle w:val="ListParagraph"/>
              <w:numPr>
                <w:ilvl w:val="1"/>
                <w:numId w:val="15"/>
              </w:numPr>
              <w:spacing w:before="120"/>
              <w:ind w:left="357"/>
              <w:contextualSpacing w:val="0"/>
              <w:rPr>
                <w:lang w:val="fr-CA"/>
              </w:rPr>
            </w:pPr>
            <w:r w:rsidRPr="00986B6A">
              <w:rPr>
                <w:lang w:val="fr-CA"/>
              </w:rPr>
              <w:t xml:space="preserve">négliger de divulguer un conflit d’intérêts réel ou potentiel </w:t>
            </w:r>
            <w:r w:rsidR="00566038" w:rsidRPr="00986B6A">
              <w:rPr>
                <w:lang w:val="fr-CA"/>
              </w:rPr>
              <w:t>aux termes de cette</w:t>
            </w:r>
            <w:r w:rsidRPr="00986B6A">
              <w:rPr>
                <w:lang w:val="fr-CA"/>
              </w:rPr>
              <w:t xml:space="preserve"> politique;</w:t>
            </w:r>
          </w:p>
          <w:p w14:paraId="2630CAB8" w14:textId="66476002" w:rsidR="00DF32E1" w:rsidRPr="00566038" w:rsidRDefault="00552BEC" w:rsidP="00986B6A">
            <w:pPr>
              <w:pStyle w:val="ListParagraph"/>
              <w:numPr>
                <w:ilvl w:val="1"/>
                <w:numId w:val="15"/>
              </w:numPr>
              <w:spacing w:before="120"/>
              <w:ind w:left="357"/>
              <w:contextualSpacing w:val="0"/>
              <w:rPr>
                <w:lang w:val="fr-CA"/>
              </w:rPr>
            </w:pPr>
            <w:r w:rsidRPr="00986B6A">
              <w:rPr>
                <w:lang w:val="fr-CA"/>
              </w:rPr>
              <w:t xml:space="preserve">Ne pas se conformer de quelque autre façon à </w:t>
            </w:r>
            <w:r w:rsidR="00566038" w:rsidRPr="00986B6A">
              <w:rPr>
                <w:lang w:val="fr-CA"/>
              </w:rPr>
              <w:t>cette</w:t>
            </w:r>
            <w:r w:rsidRPr="00986B6A">
              <w:rPr>
                <w:lang w:val="fr-CA"/>
              </w:rPr>
              <w:t xml:space="preserve"> politique. </w:t>
            </w:r>
          </w:p>
        </w:tc>
      </w:tr>
      <w:tr w:rsidR="008212BA" w:rsidRPr="00717B34" w14:paraId="06A2ADD7" w14:textId="77777777" w:rsidTr="00E0725A">
        <w:trPr>
          <w:cantSplit/>
        </w:trPr>
        <w:tc>
          <w:tcPr>
            <w:tcW w:w="2628" w:type="dxa"/>
          </w:tcPr>
          <w:p w14:paraId="13BDA468" w14:textId="05D7BCCE" w:rsidR="008212BA" w:rsidRPr="009E12A3" w:rsidRDefault="009E12A3" w:rsidP="00986B6A">
            <w:pPr>
              <w:pStyle w:val="ListParagraph"/>
              <w:numPr>
                <w:ilvl w:val="0"/>
                <w:numId w:val="6"/>
              </w:numPr>
              <w:spacing w:before="120"/>
              <w:outlineLvl w:val="2"/>
              <w:rPr>
                <w:b/>
                <w:sz w:val="24"/>
                <w:lang w:val="fr-CA"/>
              </w:rPr>
            </w:pPr>
            <w:r w:rsidRPr="00986B6A">
              <w:rPr>
                <w:b/>
                <w:sz w:val="24"/>
                <w:lang w:val="fr-CA"/>
              </w:rPr>
              <w:lastRenderedPageBreak/>
              <w:t>Conséquences de la violation de la politique</w:t>
            </w:r>
          </w:p>
        </w:tc>
        <w:tc>
          <w:tcPr>
            <w:tcW w:w="7344" w:type="dxa"/>
          </w:tcPr>
          <w:p w14:paraId="043F80DD" w14:textId="11543EED" w:rsidR="008212BA" w:rsidRPr="009E12A3" w:rsidRDefault="00552BEC" w:rsidP="008212BA">
            <w:pPr>
              <w:spacing w:before="120"/>
              <w:rPr>
                <w:lang w:val="fr-CA"/>
              </w:rPr>
            </w:pPr>
            <w:r w:rsidRPr="00986B6A">
              <w:rPr>
                <w:lang w:val="fr-CA"/>
              </w:rPr>
              <w:t xml:space="preserve">Dès lors qu’un membre du Conseil ne respecte pas les modalités de </w:t>
            </w:r>
            <w:r w:rsidR="009E12A3" w:rsidRPr="00986B6A">
              <w:rPr>
                <w:lang w:val="fr-CA"/>
              </w:rPr>
              <w:t>cette politique</w:t>
            </w:r>
            <w:r w:rsidRPr="00986B6A">
              <w:rPr>
                <w:lang w:val="fr-CA"/>
              </w:rPr>
              <w:t>, sous réserve que le Conseil d’administration décide que le manquement résulte d’une erreur de jugement de bonne foi de la part du</w:t>
            </w:r>
            <w:r w:rsidR="009E12A3" w:rsidRPr="00986B6A">
              <w:rPr>
                <w:lang w:val="fr-CA"/>
              </w:rPr>
              <w:t xml:space="preserve"> (de la) </w:t>
            </w:r>
            <w:r w:rsidRPr="00986B6A">
              <w:rPr>
                <w:lang w:val="fr-CA"/>
              </w:rPr>
              <w:t>membre</w:t>
            </w:r>
            <w:r w:rsidR="009E12A3" w:rsidRPr="00986B6A">
              <w:rPr>
                <w:lang w:val="fr-CA"/>
              </w:rPr>
              <w:t xml:space="preserve"> en cause</w:t>
            </w:r>
            <w:r w:rsidRPr="00986B6A">
              <w:rPr>
                <w:lang w:val="fr-CA"/>
              </w:rPr>
              <w:t>, le Conseil d’administration peut :</w:t>
            </w:r>
          </w:p>
          <w:p w14:paraId="133F4567" w14:textId="0F844783" w:rsidR="008212BA" w:rsidRPr="009E12A3" w:rsidRDefault="00552BEC" w:rsidP="007309B9">
            <w:pPr>
              <w:pStyle w:val="ListParagraph"/>
              <w:numPr>
                <w:ilvl w:val="1"/>
                <w:numId w:val="16"/>
              </w:numPr>
              <w:spacing w:before="120"/>
              <w:ind w:left="357"/>
              <w:contextualSpacing w:val="0"/>
              <w:rPr>
                <w:lang w:val="fr-CA"/>
              </w:rPr>
            </w:pPr>
            <w:r w:rsidRPr="00986B6A">
              <w:rPr>
                <w:lang w:val="fr-CA"/>
              </w:rPr>
              <w:t>lui adresser une réprimande verbale;</w:t>
            </w:r>
          </w:p>
          <w:p w14:paraId="7D562CD9" w14:textId="2D1B71B9" w:rsidR="008212BA" w:rsidRPr="009E12A3" w:rsidRDefault="00552BEC" w:rsidP="007309B9">
            <w:pPr>
              <w:pStyle w:val="ListParagraph"/>
              <w:numPr>
                <w:ilvl w:val="1"/>
                <w:numId w:val="16"/>
              </w:numPr>
              <w:spacing w:before="120"/>
              <w:ind w:left="357"/>
              <w:contextualSpacing w:val="0"/>
              <w:rPr>
                <w:lang w:val="fr-CA"/>
              </w:rPr>
            </w:pPr>
            <w:r w:rsidRPr="00986B6A">
              <w:rPr>
                <w:lang w:val="fr-CA"/>
              </w:rPr>
              <w:t>lui adresser une réprimande écrite;</w:t>
            </w:r>
          </w:p>
          <w:p w14:paraId="6E037604" w14:textId="4C99FCA5" w:rsidR="008212BA" w:rsidRPr="005F162B" w:rsidRDefault="009E12A3" w:rsidP="007309B9">
            <w:pPr>
              <w:pStyle w:val="ListParagraph"/>
              <w:numPr>
                <w:ilvl w:val="1"/>
                <w:numId w:val="16"/>
              </w:numPr>
              <w:spacing w:before="120"/>
              <w:ind w:left="357"/>
              <w:contextualSpacing w:val="0"/>
              <w:rPr>
                <w:lang w:val="fr-CA"/>
              </w:rPr>
            </w:pPr>
            <w:r w:rsidRPr="00986B6A">
              <w:rPr>
                <w:lang w:val="fr-CA"/>
              </w:rPr>
              <w:t>c</w:t>
            </w:r>
            <w:r w:rsidR="00552BEC" w:rsidRPr="00986B6A">
              <w:rPr>
                <w:lang w:val="fr-CA"/>
              </w:rPr>
              <w:t>onvoquer une assemblée générale extraordinaire afin d</w:t>
            </w:r>
            <w:r w:rsidRPr="00986B6A">
              <w:rPr>
                <w:lang w:val="fr-CA"/>
              </w:rPr>
              <w:t xml:space="preserve">’envisager </w:t>
            </w:r>
            <w:r w:rsidR="00552BEC" w:rsidRPr="00986B6A">
              <w:rPr>
                <w:lang w:val="fr-CA"/>
              </w:rPr>
              <w:t xml:space="preserve">la possibilité de </w:t>
            </w:r>
            <w:r w:rsidR="005F162B" w:rsidRPr="00986B6A">
              <w:rPr>
                <w:lang w:val="fr-CA"/>
              </w:rPr>
              <w:t xml:space="preserve">le (la) </w:t>
            </w:r>
            <w:r w:rsidR="00552BEC" w:rsidRPr="00986B6A">
              <w:rPr>
                <w:lang w:val="fr-CA"/>
              </w:rPr>
              <w:t xml:space="preserve">suspendre ou </w:t>
            </w:r>
            <w:r w:rsidR="005F162B" w:rsidRPr="00986B6A">
              <w:rPr>
                <w:lang w:val="fr-CA"/>
              </w:rPr>
              <w:t>l</w:t>
            </w:r>
            <w:r w:rsidR="00552BEC" w:rsidRPr="00986B6A">
              <w:rPr>
                <w:lang w:val="fr-CA"/>
              </w:rPr>
              <w:t xml:space="preserve">’expulser </w:t>
            </w:r>
            <w:r w:rsidR="005F162B" w:rsidRPr="00986B6A">
              <w:rPr>
                <w:lang w:val="fr-CA"/>
              </w:rPr>
              <w:t xml:space="preserve">de ses fonctions </w:t>
            </w:r>
            <w:r w:rsidR="00552BEC" w:rsidRPr="00986B6A">
              <w:rPr>
                <w:lang w:val="fr-CA"/>
              </w:rPr>
              <w:t xml:space="preserve">conformément à la Politique sur le règlement des différends et les mesures disciplinaires; </w:t>
            </w:r>
            <w:r w:rsidR="008212BA" w:rsidRPr="005F162B">
              <w:rPr>
                <w:lang w:val="fr-CA"/>
              </w:rPr>
              <w:t xml:space="preserve"> </w:t>
            </w:r>
          </w:p>
          <w:p w14:paraId="6D58E6FF" w14:textId="65C519C0" w:rsidR="008212BA" w:rsidRPr="005F162B" w:rsidRDefault="00552BEC" w:rsidP="00986B6A">
            <w:pPr>
              <w:pStyle w:val="ListParagraph"/>
              <w:numPr>
                <w:ilvl w:val="1"/>
                <w:numId w:val="16"/>
              </w:numPr>
              <w:spacing w:before="120"/>
              <w:ind w:left="357"/>
              <w:contextualSpacing w:val="0"/>
              <w:rPr>
                <w:lang w:val="fr-CA"/>
              </w:rPr>
            </w:pPr>
            <w:r w:rsidRPr="00986B6A">
              <w:rPr>
                <w:lang w:val="fr-CA"/>
              </w:rPr>
              <w:t>lui imposer, à sa seule discrétion, toute autre sanction qu’il juge pertinente.</w:t>
            </w:r>
          </w:p>
        </w:tc>
      </w:tr>
      <w:tr w:rsidR="005C358F" w:rsidRPr="00717B34" w14:paraId="34F9EEEC" w14:textId="77777777" w:rsidTr="00E0725A">
        <w:trPr>
          <w:cantSplit/>
        </w:trPr>
        <w:tc>
          <w:tcPr>
            <w:tcW w:w="2628" w:type="dxa"/>
          </w:tcPr>
          <w:p w14:paraId="1BFE789C" w14:textId="22A8341A" w:rsidR="005C358F" w:rsidRPr="005F162B" w:rsidRDefault="00552BEC" w:rsidP="00986B6A">
            <w:pPr>
              <w:pStyle w:val="ListParagraph"/>
              <w:numPr>
                <w:ilvl w:val="0"/>
                <w:numId w:val="6"/>
              </w:numPr>
              <w:spacing w:before="120"/>
              <w:outlineLvl w:val="2"/>
              <w:rPr>
                <w:lang w:val="fr-CA"/>
              </w:rPr>
            </w:pPr>
            <w:r w:rsidRPr="00986B6A">
              <w:rPr>
                <w:b/>
                <w:sz w:val="24"/>
                <w:lang w:val="fr-CA"/>
              </w:rPr>
              <w:t>Références</w:t>
            </w:r>
          </w:p>
        </w:tc>
        <w:tc>
          <w:tcPr>
            <w:tcW w:w="7344" w:type="dxa"/>
          </w:tcPr>
          <w:p w14:paraId="0C65B5BE" w14:textId="57DDB31A" w:rsidR="005C358F" w:rsidRPr="005F162B" w:rsidRDefault="00552BEC" w:rsidP="00986B6A">
            <w:pPr>
              <w:spacing w:before="120"/>
              <w:rPr>
                <w:lang w:val="fr-CA"/>
              </w:rPr>
            </w:pPr>
            <w:r w:rsidRPr="00986B6A">
              <w:rPr>
                <w:lang w:val="fr-CA"/>
              </w:rPr>
              <w:t>Politique sur la vie privée</w:t>
            </w:r>
          </w:p>
        </w:tc>
      </w:tr>
    </w:tbl>
    <w:p w14:paraId="734FB6B6" w14:textId="77777777" w:rsidR="003872A6" w:rsidRPr="00717B34" w:rsidRDefault="003872A6" w:rsidP="00D97C41">
      <w:pPr>
        <w:rPr>
          <w:rFonts w:cstheme="minorHAnsi"/>
          <w:sz w:val="24"/>
          <w:lang w:val="fr-CA"/>
        </w:rPr>
      </w:pPr>
    </w:p>
    <w:p w14:paraId="5421624C" w14:textId="74525AD4" w:rsidR="006C2CBC" w:rsidRPr="00717B34" w:rsidRDefault="006C2CBC">
      <w:pPr>
        <w:rPr>
          <w:rFonts w:cstheme="minorHAnsi"/>
          <w:sz w:val="24"/>
          <w:lang w:val="fr-CA"/>
        </w:rPr>
      </w:pPr>
      <w:r w:rsidRPr="00717B34">
        <w:rPr>
          <w:rFonts w:cstheme="minorHAnsi"/>
          <w:sz w:val="24"/>
          <w:lang w:val="fr-CA"/>
        </w:rPr>
        <w:br w:type="page"/>
      </w:r>
    </w:p>
    <w:p w14:paraId="2232CE8D" w14:textId="373B3827" w:rsidR="006C2CBC" w:rsidRPr="005F162B" w:rsidRDefault="005F162B" w:rsidP="005858A4">
      <w:pPr>
        <w:pStyle w:val="Heading1"/>
        <w:spacing w:before="0" w:line="240" w:lineRule="auto"/>
        <w:jc w:val="center"/>
        <w:rPr>
          <w:rFonts w:asciiTheme="minorHAnsi" w:hAnsiTheme="minorHAnsi" w:cstheme="minorHAnsi"/>
          <w:sz w:val="28"/>
          <w:lang w:val="fr-CA"/>
        </w:rPr>
      </w:pPr>
      <w:r w:rsidRPr="005858A4">
        <w:rPr>
          <w:rFonts w:asciiTheme="minorHAnsi" w:hAnsiTheme="minorHAnsi" w:cstheme="minorHAnsi"/>
          <w:sz w:val="28"/>
        </w:rPr>
        <w:lastRenderedPageBreak/>
        <w:t>Annexe A</w:t>
      </w:r>
    </w:p>
    <w:p w14:paraId="4A6E5A54" w14:textId="7157F23F" w:rsidR="00581496" w:rsidRPr="005858A4" w:rsidRDefault="005F162B" w:rsidP="00A5037F">
      <w:pPr>
        <w:pStyle w:val="Heading1"/>
        <w:spacing w:before="0" w:line="240" w:lineRule="auto"/>
        <w:jc w:val="center"/>
        <w:rPr>
          <w:rFonts w:asciiTheme="minorHAnsi" w:hAnsiTheme="minorHAnsi" w:cstheme="minorHAnsi"/>
          <w:b/>
          <w:sz w:val="28"/>
        </w:rPr>
      </w:pPr>
      <w:r w:rsidRPr="005858A4">
        <w:rPr>
          <w:rFonts w:asciiTheme="minorHAnsi" w:hAnsiTheme="minorHAnsi" w:cstheme="minorHAnsi"/>
          <w:b/>
          <w:sz w:val="28"/>
        </w:rPr>
        <w:t>Formulaire de confirmation</w:t>
      </w:r>
    </w:p>
    <w:p w14:paraId="560BEA05" w14:textId="77777777" w:rsidR="00581496" w:rsidRPr="005F162B" w:rsidRDefault="00581496" w:rsidP="006C2CBC">
      <w:pPr>
        <w:rPr>
          <w:rFonts w:cstheme="minorHAnsi"/>
          <w:sz w:val="24"/>
          <w:lang w:val="fr-CA"/>
        </w:rPr>
      </w:pPr>
    </w:p>
    <w:p w14:paraId="0A17223C" w14:textId="3CD86E4A" w:rsidR="006C2CBC" w:rsidRPr="005F162B" w:rsidRDefault="006C2CBC" w:rsidP="006C2CBC">
      <w:pPr>
        <w:rPr>
          <w:rFonts w:cstheme="minorHAnsi"/>
          <w:sz w:val="24"/>
          <w:lang w:val="fr-CA"/>
        </w:rPr>
      </w:pPr>
      <w:r w:rsidRPr="005F162B">
        <w:rPr>
          <w:rFonts w:cstheme="minorHAnsi"/>
          <w:sz w:val="24"/>
          <w:lang w:val="fr-CA"/>
        </w:rPr>
        <w:t xml:space="preserve"> </w:t>
      </w:r>
    </w:p>
    <w:p w14:paraId="2BF996FC" w14:textId="77777777" w:rsidR="00A5037F" w:rsidRPr="005F162B" w:rsidRDefault="00A5037F">
      <w:pPr>
        <w:rPr>
          <w:rFonts w:eastAsiaTheme="majorEastAsia" w:cstheme="minorHAnsi"/>
          <w:color w:val="365F91" w:themeColor="accent1" w:themeShade="BF"/>
          <w:sz w:val="28"/>
          <w:szCs w:val="32"/>
          <w:lang w:val="fr-CA"/>
        </w:rPr>
      </w:pPr>
      <w:r w:rsidRPr="005F162B">
        <w:rPr>
          <w:rFonts w:cstheme="minorHAnsi"/>
          <w:sz w:val="28"/>
          <w:lang w:val="fr-CA"/>
        </w:rPr>
        <w:br w:type="page"/>
      </w:r>
    </w:p>
    <w:p w14:paraId="4FC7766D" w14:textId="051179EC" w:rsidR="00581496" w:rsidRPr="005F162B" w:rsidRDefault="005F162B" w:rsidP="00A5037F">
      <w:pPr>
        <w:pStyle w:val="Heading1"/>
        <w:spacing w:line="240" w:lineRule="auto"/>
        <w:jc w:val="center"/>
        <w:rPr>
          <w:rFonts w:asciiTheme="minorHAnsi" w:hAnsiTheme="minorHAnsi" w:cstheme="minorHAnsi"/>
          <w:sz w:val="28"/>
          <w:lang w:val="fr-CA"/>
        </w:rPr>
      </w:pPr>
      <w:r w:rsidRPr="005858A4">
        <w:rPr>
          <w:rFonts w:asciiTheme="minorHAnsi" w:hAnsiTheme="minorHAnsi" w:cstheme="minorHAnsi"/>
          <w:sz w:val="28"/>
        </w:rPr>
        <w:lastRenderedPageBreak/>
        <w:t>Annexe B</w:t>
      </w:r>
    </w:p>
    <w:p w14:paraId="0FF4209D" w14:textId="5A65E21A" w:rsidR="00581496" w:rsidRPr="005F162B" w:rsidRDefault="005F162B" w:rsidP="00A5037F">
      <w:pPr>
        <w:pStyle w:val="Heading1"/>
        <w:spacing w:before="0" w:line="240" w:lineRule="auto"/>
        <w:jc w:val="center"/>
        <w:rPr>
          <w:rFonts w:asciiTheme="minorHAnsi" w:hAnsiTheme="minorHAnsi" w:cstheme="minorHAnsi"/>
          <w:b/>
          <w:sz w:val="28"/>
          <w:lang w:val="fr-CA"/>
        </w:rPr>
      </w:pPr>
      <w:r w:rsidRPr="00986B6A">
        <w:rPr>
          <w:rFonts w:asciiTheme="minorHAnsi" w:hAnsiTheme="minorHAnsi" w:cstheme="minorHAnsi"/>
          <w:b/>
          <w:color w:val="auto"/>
          <w:sz w:val="28"/>
          <w:lang w:val="fr-CA"/>
        </w:rPr>
        <w:t xml:space="preserve"> </w:t>
      </w:r>
      <w:r w:rsidRPr="005858A4">
        <w:rPr>
          <w:rFonts w:asciiTheme="minorHAnsi" w:hAnsiTheme="minorHAnsi" w:cstheme="minorHAnsi"/>
          <w:b/>
          <w:sz w:val="28"/>
        </w:rPr>
        <w:t>Formulaire de déclaration initiale</w:t>
      </w:r>
    </w:p>
    <w:p w14:paraId="0D623496" w14:textId="2E4FDFFD" w:rsidR="00581496" w:rsidRPr="005F162B" w:rsidRDefault="00581496" w:rsidP="00581496">
      <w:pPr>
        <w:rPr>
          <w:rFonts w:cstheme="minorHAnsi"/>
          <w:sz w:val="24"/>
          <w:lang w:val="fr-CA"/>
        </w:rPr>
      </w:pPr>
    </w:p>
    <w:p w14:paraId="4950C999" w14:textId="77777777" w:rsidR="00E735EE" w:rsidRPr="005F162B" w:rsidRDefault="00E735EE" w:rsidP="00581496">
      <w:pPr>
        <w:rPr>
          <w:rFonts w:cstheme="minorHAnsi"/>
          <w:sz w:val="24"/>
          <w:lang w:val="fr-CA"/>
        </w:rPr>
      </w:pPr>
    </w:p>
    <w:p w14:paraId="7BC87E1B" w14:textId="77777777" w:rsidR="00A5037F" w:rsidRPr="005F162B" w:rsidRDefault="00A5037F">
      <w:pPr>
        <w:rPr>
          <w:rFonts w:eastAsiaTheme="majorEastAsia" w:cstheme="minorHAnsi"/>
          <w:color w:val="365F91" w:themeColor="accent1" w:themeShade="BF"/>
          <w:sz w:val="28"/>
          <w:szCs w:val="32"/>
          <w:lang w:val="fr-CA"/>
        </w:rPr>
      </w:pPr>
      <w:r w:rsidRPr="005F162B">
        <w:rPr>
          <w:rFonts w:cstheme="minorHAnsi"/>
          <w:sz w:val="28"/>
          <w:lang w:val="fr-CA"/>
        </w:rPr>
        <w:br w:type="page"/>
      </w:r>
    </w:p>
    <w:p w14:paraId="32171142" w14:textId="06074138" w:rsidR="00581496" w:rsidRPr="005F162B" w:rsidRDefault="005F162B" w:rsidP="00A5037F">
      <w:pPr>
        <w:pStyle w:val="Heading1"/>
        <w:spacing w:line="240" w:lineRule="auto"/>
        <w:jc w:val="center"/>
        <w:rPr>
          <w:rFonts w:asciiTheme="minorHAnsi" w:hAnsiTheme="minorHAnsi" w:cstheme="minorHAnsi"/>
          <w:sz w:val="28"/>
          <w:lang w:val="fr-CA"/>
        </w:rPr>
      </w:pPr>
      <w:r w:rsidRPr="005858A4">
        <w:rPr>
          <w:rFonts w:asciiTheme="minorHAnsi" w:hAnsiTheme="minorHAnsi" w:cstheme="minorHAnsi"/>
          <w:sz w:val="28"/>
        </w:rPr>
        <w:lastRenderedPageBreak/>
        <w:t>Annexe C</w:t>
      </w:r>
    </w:p>
    <w:p w14:paraId="16736CF5" w14:textId="61B0D142" w:rsidR="003872A6" w:rsidRPr="005F162B" w:rsidRDefault="005F162B" w:rsidP="00A5037F">
      <w:pPr>
        <w:pStyle w:val="Heading1"/>
        <w:spacing w:before="0" w:line="240" w:lineRule="auto"/>
        <w:jc w:val="center"/>
        <w:rPr>
          <w:rFonts w:asciiTheme="minorHAnsi" w:hAnsiTheme="minorHAnsi" w:cstheme="minorHAnsi"/>
          <w:b/>
          <w:sz w:val="28"/>
          <w:lang w:val="fr-CA"/>
        </w:rPr>
      </w:pPr>
      <w:r w:rsidRPr="00986B6A">
        <w:rPr>
          <w:rFonts w:asciiTheme="minorHAnsi" w:hAnsiTheme="minorHAnsi" w:cstheme="minorHAnsi"/>
          <w:b/>
          <w:color w:val="auto"/>
          <w:sz w:val="28"/>
          <w:lang w:val="fr-CA"/>
        </w:rPr>
        <w:t xml:space="preserve"> </w:t>
      </w:r>
      <w:r w:rsidRPr="005858A4">
        <w:rPr>
          <w:rFonts w:asciiTheme="minorHAnsi" w:hAnsiTheme="minorHAnsi" w:cstheme="minorHAnsi"/>
          <w:b/>
          <w:sz w:val="28"/>
        </w:rPr>
        <w:t>Formulaire de déclaration annuelle</w:t>
      </w:r>
    </w:p>
    <w:p w14:paraId="15D206A4" w14:textId="77777777" w:rsidR="00E735EE" w:rsidRPr="005F162B" w:rsidRDefault="00E735EE" w:rsidP="006C2CBC">
      <w:pPr>
        <w:rPr>
          <w:rFonts w:cstheme="minorHAnsi"/>
          <w:sz w:val="24"/>
          <w:lang w:val="fr-CA"/>
        </w:rPr>
      </w:pPr>
    </w:p>
    <w:sectPr w:rsidR="00E735EE" w:rsidRPr="005F162B" w:rsidSect="005C35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576" w:gutter="0"/>
      <w:pgNumType w:fmt="numberInDash"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8F8EC" w16cid:durableId="1FEC2B14"/>
  <w16cid:commentId w16cid:paraId="13D53199" w16cid:durableId="1FEC2228"/>
  <w16cid:commentId w16cid:paraId="6B98B7A7" w16cid:durableId="1FEC27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D9478" w14:textId="77777777" w:rsidR="00104ECB" w:rsidRDefault="00104ECB" w:rsidP="001C6CC8">
      <w:pPr>
        <w:spacing w:after="0" w:line="240" w:lineRule="auto"/>
      </w:pPr>
      <w:r>
        <w:separator/>
      </w:r>
    </w:p>
  </w:endnote>
  <w:endnote w:type="continuationSeparator" w:id="0">
    <w:p w14:paraId="3FCC7F60" w14:textId="77777777" w:rsidR="00104ECB" w:rsidRDefault="00104ECB" w:rsidP="001C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CD36" w14:textId="77777777" w:rsidR="00062C6D" w:rsidRDefault="00062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CDF2" w14:textId="6E4CB13D" w:rsidR="00104ECB" w:rsidRPr="009F76B7" w:rsidRDefault="00104ECB">
    <w:pPr>
      <w:pStyle w:val="Footer"/>
      <w:rPr>
        <w:sz w:val="20"/>
      </w:rPr>
    </w:pPr>
    <w:r w:rsidRPr="00986B6A">
      <w:rPr>
        <w:b/>
        <w:bCs/>
        <w:noProof/>
        <w:sz w:val="20"/>
        <w:lang w:val="fr-CA"/>
      </w:rPr>
      <w:t>Manuel des politiques du Conseil</w:t>
    </w:r>
    <w:r w:rsidRPr="00986B6A">
      <w:rPr>
        <w:b/>
        <w:bCs/>
        <w:noProof/>
        <w:sz w:val="20"/>
        <w:lang w:val="fr-CA"/>
      </w:rPr>
      <w:tab/>
    </w:r>
    <w:r w:rsidRPr="00986B6A">
      <w:rPr>
        <w:b/>
        <w:bCs/>
        <w:noProof/>
        <w:sz w:val="20"/>
        <w:lang w:val="fr-CA"/>
      </w:rPr>
      <w:tab/>
      <w:t xml:space="preserve">Page | </w:t>
    </w:r>
    <w:r w:rsidRPr="00986B6A">
      <w:rPr>
        <w:sz w:val="20"/>
      </w:rPr>
      <w:fldChar w:fldCharType="begin"/>
    </w:r>
    <w:r w:rsidRPr="00986B6A">
      <w:rPr>
        <w:sz w:val="20"/>
      </w:rPr>
      <w:instrText xml:space="preserve"> PAGE   \* MERGEFORMAT </w:instrText>
    </w:r>
    <w:r w:rsidRPr="00986B6A">
      <w:rPr>
        <w:sz w:val="20"/>
      </w:rPr>
      <w:fldChar w:fldCharType="separate"/>
    </w:r>
    <w:r w:rsidR="002B78F0" w:rsidRPr="002B78F0">
      <w:rPr>
        <w:b/>
        <w:bCs/>
        <w:noProof/>
        <w:sz w:val="20"/>
      </w:rPr>
      <w:t>-</w:t>
    </w:r>
    <w:r w:rsidR="002B78F0">
      <w:rPr>
        <w:noProof/>
        <w:sz w:val="20"/>
      </w:rPr>
      <w:t xml:space="preserve"> 1 -</w:t>
    </w:r>
    <w:r w:rsidRPr="00986B6A">
      <w:rPr>
        <w:b/>
        <w:bC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9BE51" w14:textId="77777777" w:rsidR="00104ECB" w:rsidRPr="009F76B7" w:rsidRDefault="00104ECB">
    <w:pPr>
      <w:pStyle w:val="Footer"/>
      <w:rPr>
        <w:sz w:val="20"/>
      </w:rPr>
    </w:pPr>
    <w:r>
      <w:rPr>
        <w:sz w:val="20"/>
      </w:rPr>
      <w:t>Board Policy Manual</w:t>
    </w:r>
    <w:r>
      <w:rPr>
        <w:sz w:val="20"/>
      </w:rPr>
      <w:tab/>
    </w:r>
    <w:r>
      <w:rPr>
        <w:sz w:val="20"/>
      </w:rPr>
      <w:tab/>
    </w:r>
    <w:r w:rsidRPr="001E5B3B">
      <w:rPr>
        <w:color w:val="7F7F7F" w:themeColor="background1" w:themeShade="7F"/>
        <w:spacing w:val="60"/>
        <w:sz w:val="20"/>
      </w:rPr>
      <w:t>Page</w:t>
    </w:r>
    <w:r w:rsidRPr="001E5B3B">
      <w:rPr>
        <w:sz w:val="20"/>
      </w:rPr>
      <w:t xml:space="preserve"> | </w:t>
    </w:r>
    <w:r w:rsidRPr="001E5B3B">
      <w:rPr>
        <w:sz w:val="20"/>
      </w:rPr>
      <w:fldChar w:fldCharType="begin"/>
    </w:r>
    <w:r w:rsidRPr="001E5B3B">
      <w:rPr>
        <w:sz w:val="20"/>
      </w:rPr>
      <w:instrText xml:space="preserve"> PAGE   \* MERGEFORMAT </w:instrText>
    </w:r>
    <w:r w:rsidRPr="001E5B3B">
      <w:rPr>
        <w:sz w:val="20"/>
      </w:rPr>
      <w:fldChar w:fldCharType="separate"/>
    </w:r>
    <w:r w:rsidRPr="005C358F">
      <w:rPr>
        <w:b/>
        <w:bCs/>
        <w:noProof/>
        <w:sz w:val="20"/>
      </w:rPr>
      <w:t>-</w:t>
    </w:r>
    <w:r>
      <w:rPr>
        <w:noProof/>
        <w:sz w:val="20"/>
      </w:rPr>
      <w:t xml:space="preserve"> 1 -</w:t>
    </w:r>
    <w:r w:rsidRPr="001E5B3B">
      <w:rPr>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DB87E" w14:textId="77777777" w:rsidR="00104ECB" w:rsidRDefault="00104ECB" w:rsidP="001C6CC8">
      <w:pPr>
        <w:spacing w:after="0" w:line="240" w:lineRule="auto"/>
      </w:pPr>
      <w:r>
        <w:separator/>
      </w:r>
    </w:p>
  </w:footnote>
  <w:footnote w:type="continuationSeparator" w:id="0">
    <w:p w14:paraId="6E42F7BE" w14:textId="77777777" w:rsidR="00104ECB" w:rsidRDefault="00104ECB" w:rsidP="001C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31E7" w14:textId="77777777" w:rsidR="00062C6D" w:rsidRDefault="00062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B035" w14:textId="77777777" w:rsidR="00104ECB" w:rsidRDefault="00104ECB" w:rsidP="003872A6">
    <w:pPr>
      <w:pStyle w:val="Header"/>
    </w:pPr>
    <w:r>
      <w:rPr>
        <w:noProof/>
        <w:lang w:eastAsia="en-CA"/>
      </w:rPr>
      <w:drawing>
        <wp:inline distT="0" distB="0" distL="0" distR="0" wp14:anchorId="078ED001" wp14:editId="0CCE77C7">
          <wp:extent cx="4152900" cy="7307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42879" cy="746584"/>
                  </a:xfrm>
                  <a:prstGeom prst="rect">
                    <a:avLst/>
                  </a:prstGeom>
                </pic:spPr>
              </pic:pic>
            </a:graphicData>
          </a:graphic>
        </wp:inline>
      </w:drawing>
    </w:r>
  </w:p>
  <w:p w14:paraId="3FBDCBBA" w14:textId="77777777" w:rsidR="00104ECB" w:rsidRDefault="00104ECB">
    <w:pPr>
      <w:pStyle w:val="Header"/>
    </w:pPr>
    <w:r>
      <w:rPr>
        <w:noProof/>
        <w:color w:val="1155CC"/>
        <w:lang w:eastAsia="en-CA"/>
      </w:rPr>
      <mc:AlternateContent>
        <mc:Choice Requires="wps">
          <w:drawing>
            <wp:anchor distT="0" distB="0" distL="114300" distR="114300" simplePos="0" relativeHeight="251665920" behindDoc="1" locked="0" layoutInCell="0" allowOverlap="1" wp14:anchorId="58A3EA25" wp14:editId="235A76F1">
              <wp:simplePos x="0" y="0"/>
              <wp:positionH relativeFrom="margin">
                <wp:posOffset>505460</wp:posOffset>
              </wp:positionH>
              <wp:positionV relativeFrom="margin">
                <wp:posOffset>2744470</wp:posOffset>
              </wp:positionV>
              <wp:extent cx="5237480" cy="3142615"/>
              <wp:effectExtent l="0" t="1144270" r="0" b="65659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E5914" w14:textId="77777777" w:rsidR="00104ECB" w:rsidRDefault="00104ECB" w:rsidP="00E929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A3EA25" id="_x0000_t202" coordsize="21600,21600" o:spt="202" path="m,l,21600r21600,l21600,xe">
              <v:stroke joinstyle="miter"/>
              <v:path gradientshapeok="t" o:connecttype="rect"/>
            </v:shapetype>
            <v:shape id="WordArt 3" o:spid="_x0000_s1026" type="#_x0000_t202" style="position:absolute;margin-left:39.8pt;margin-top:216.1pt;width:412.4pt;height:247.45pt;rotation:-45;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jB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N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" o:allowincell="f" filled="f" stroked="f">
              <v:stroke joinstyle="round"/>
              <o:lock v:ext="edit" shapetype="t"/>
              <v:textbox style="mso-fit-shape-to-text:t">
                <w:txbxContent>
                  <w:p w14:paraId="6EFE5914" w14:textId="77777777" w:rsidR="00104ECB" w:rsidRDefault="00104ECB" w:rsidP="00E929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4309" w14:textId="77777777" w:rsidR="00062C6D" w:rsidRDefault="00062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03F47"/>
    <w:multiLevelType w:val="hybridMultilevel"/>
    <w:tmpl w:val="8AA42E16"/>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F47DAE"/>
    <w:multiLevelType w:val="multilevel"/>
    <w:tmpl w:val="F8F0A7F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981FFA"/>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811375"/>
    <w:multiLevelType w:val="hybridMultilevel"/>
    <w:tmpl w:val="6E308F9E"/>
    <w:lvl w:ilvl="0" w:tplc="867A61B8">
      <w:start w:val="1"/>
      <w:numFmt w:val="lowerLetter"/>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FA87F58"/>
    <w:multiLevelType w:val="hybridMultilevel"/>
    <w:tmpl w:val="3DEAB2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D46811"/>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255A67"/>
    <w:multiLevelType w:val="hybridMultilevel"/>
    <w:tmpl w:val="B2587F30"/>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A6112E"/>
    <w:multiLevelType w:val="hybridMultilevel"/>
    <w:tmpl w:val="B3E87D3C"/>
    <w:lvl w:ilvl="0" w:tplc="83B6407E">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2CF51CD"/>
    <w:multiLevelType w:val="hybridMultilevel"/>
    <w:tmpl w:val="36B62FA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333A64"/>
    <w:multiLevelType w:val="hybridMultilevel"/>
    <w:tmpl w:val="24F2E02E"/>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FE15F0"/>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EB1E72"/>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BC613C"/>
    <w:multiLevelType w:val="hybridMultilevel"/>
    <w:tmpl w:val="47F86532"/>
    <w:lvl w:ilvl="0" w:tplc="1009000F">
      <w:start w:val="1"/>
      <w:numFmt w:val="decimal"/>
      <w:lvlText w:val="%1."/>
      <w:lvlJc w:val="left"/>
      <w:pPr>
        <w:ind w:left="360" w:hanging="360"/>
      </w:pPr>
      <w:rPr>
        <w:rFonts w:hint="default"/>
      </w:rPr>
    </w:lvl>
    <w:lvl w:ilvl="1" w:tplc="701C861E">
      <w:start w:val="1"/>
      <w:numFmt w:val="lowerLetter"/>
      <w:lvlText w:val="%2)"/>
      <w:lvlJc w:val="left"/>
      <w:pPr>
        <w:ind w:left="1440" w:hanging="720"/>
      </w:pPr>
      <w:rPr>
        <w:rFonts w:hint="default"/>
      </w:rPr>
    </w:lvl>
    <w:lvl w:ilvl="2" w:tplc="A364A6E0">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6615EB8"/>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4449C7"/>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9967B0"/>
    <w:multiLevelType w:val="hybridMultilevel"/>
    <w:tmpl w:val="4F0A93B2"/>
    <w:lvl w:ilvl="0" w:tplc="867A61B8">
      <w:start w:val="1"/>
      <w:numFmt w:val="lowerLetter"/>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0"/>
  </w:num>
  <w:num w:numId="5">
    <w:abstractNumId w:val="6"/>
  </w:num>
  <w:num w:numId="6">
    <w:abstractNumId w:val="12"/>
  </w:num>
  <w:num w:numId="7">
    <w:abstractNumId w:val="7"/>
  </w:num>
  <w:num w:numId="8">
    <w:abstractNumId w:val="3"/>
  </w:num>
  <w:num w:numId="9">
    <w:abstractNumId w:val="15"/>
  </w:num>
  <w:num w:numId="10">
    <w:abstractNumId w:val="10"/>
  </w:num>
  <w:num w:numId="11">
    <w:abstractNumId w:val="5"/>
  </w:num>
  <w:num w:numId="12">
    <w:abstractNumId w:val="11"/>
  </w:num>
  <w:num w:numId="13">
    <w:abstractNumId w:val="2"/>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BB"/>
    <w:rsid w:val="000015DA"/>
    <w:rsid w:val="0000510B"/>
    <w:rsid w:val="000134F7"/>
    <w:rsid w:val="00014308"/>
    <w:rsid w:val="00014CD8"/>
    <w:rsid w:val="000167E6"/>
    <w:rsid w:val="00017332"/>
    <w:rsid w:val="00020110"/>
    <w:rsid w:val="00021133"/>
    <w:rsid w:val="00021CBB"/>
    <w:rsid w:val="00025F26"/>
    <w:rsid w:val="00030F75"/>
    <w:rsid w:val="00035FDD"/>
    <w:rsid w:val="0003726A"/>
    <w:rsid w:val="00037D84"/>
    <w:rsid w:val="000400E3"/>
    <w:rsid w:val="00044B49"/>
    <w:rsid w:val="0004578A"/>
    <w:rsid w:val="000508A8"/>
    <w:rsid w:val="000512D5"/>
    <w:rsid w:val="00052E54"/>
    <w:rsid w:val="00053DAF"/>
    <w:rsid w:val="00054798"/>
    <w:rsid w:val="0005524F"/>
    <w:rsid w:val="00055CB0"/>
    <w:rsid w:val="00056C36"/>
    <w:rsid w:val="00060479"/>
    <w:rsid w:val="0006271F"/>
    <w:rsid w:val="00062C6D"/>
    <w:rsid w:val="000640A5"/>
    <w:rsid w:val="000641BC"/>
    <w:rsid w:val="00070897"/>
    <w:rsid w:val="00070955"/>
    <w:rsid w:val="0007105B"/>
    <w:rsid w:val="00072C47"/>
    <w:rsid w:val="00073B97"/>
    <w:rsid w:val="0007670F"/>
    <w:rsid w:val="000767FA"/>
    <w:rsid w:val="00080EC9"/>
    <w:rsid w:val="00085A1A"/>
    <w:rsid w:val="00086944"/>
    <w:rsid w:val="00087A4B"/>
    <w:rsid w:val="00090213"/>
    <w:rsid w:val="00095826"/>
    <w:rsid w:val="000A0CC8"/>
    <w:rsid w:val="000A4562"/>
    <w:rsid w:val="000A541A"/>
    <w:rsid w:val="000B1B4A"/>
    <w:rsid w:val="000C0F9F"/>
    <w:rsid w:val="000C7A5E"/>
    <w:rsid w:val="000D0361"/>
    <w:rsid w:val="000E05BD"/>
    <w:rsid w:val="000E173E"/>
    <w:rsid w:val="000E1744"/>
    <w:rsid w:val="000E3DA2"/>
    <w:rsid w:val="000E592F"/>
    <w:rsid w:val="00100C59"/>
    <w:rsid w:val="00103E7A"/>
    <w:rsid w:val="0010419D"/>
    <w:rsid w:val="00104ECB"/>
    <w:rsid w:val="0010558A"/>
    <w:rsid w:val="00107B1C"/>
    <w:rsid w:val="0011171C"/>
    <w:rsid w:val="00113454"/>
    <w:rsid w:val="00115950"/>
    <w:rsid w:val="00117DEA"/>
    <w:rsid w:val="001205FD"/>
    <w:rsid w:val="00121D36"/>
    <w:rsid w:val="0012320C"/>
    <w:rsid w:val="00123E7F"/>
    <w:rsid w:val="001270EF"/>
    <w:rsid w:val="0013336A"/>
    <w:rsid w:val="001379F8"/>
    <w:rsid w:val="00141EE7"/>
    <w:rsid w:val="00143521"/>
    <w:rsid w:val="00147F5E"/>
    <w:rsid w:val="00154AB5"/>
    <w:rsid w:val="00167C85"/>
    <w:rsid w:val="0017388B"/>
    <w:rsid w:val="00174618"/>
    <w:rsid w:val="00180BE9"/>
    <w:rsid w:val="00184920"/>
    <w:rsid w:val="00187E8F"/>
    <w:rsid w:val="00190E1A"/>
    <w:rsid w:val="00193593"/>
    <w:rsid w:val="00193B5F"/>
    <w:rsid w:val="001B25E1"/>
    <w:rsid w:val="001B7EEF"/>
    <w:rsid w:val="001C6CC8"/>
    <w:rsid w:val="001C7FAF"/>
    <w:rsid w:val="001D0CB5"/>
    <w:rsid w:val="001D1910"/>
    <w:rsid w:val="001D4A2A"/>
    <w:rsid w:val="001D711E"/>
    <w:rsid w:val="001E0A38"/>
    <w:rsid w:val="001E5B3B"/>
    <w:rsid w:val="001E7490"/>
    <w:rsid w:val="001E74F4"/>
    <w:rsid w:val="001E7778"/>
    <w:rsid w:val="001E786B"/>
    <w:rsid w:val="001F28AE"/>
    <w:rsid w:val="001F3294"/>
    <w:rsid w:val="001F5FD4"/>
    <w:rsid w:val="001F6558"/>
    <w:rsid w:val="001F7720"/>
    <w:rsid w:val="001F7C7D"/>
    <w:rsid w:val="0020103D"/>
    <w:rsid w:val="002027EF"/>
    <w:rsid w:val="0020472D"/>
    <w:rsid w:val="00205D29"/>
    <w:rsid w:val="002060AF"/>
    <w:rsid w:val="00206F67"/>
    <w:rsid w:val="00211255"/>
    <w:rsid w:val="0021327F"/>
    <w:rsid w:val="00213F82"/>
    <w:rsid w:val="00221F85"/>
    <w:rsid w:val="00222083"/>
    <w:rsid w:val="00223552"/>
    <w:rsid w:val="00224929"/>
    <w:rsid w:val="0023019C"/>
    <w:rsid w:val="00241675"/>
    <w:rsid w:val="00241C3B"/>
    <w:rsid w:val="00241F41"/>
    <w:rsid w:val="0024406D"/>
    <w:rsid w:val="00245712"/>
    <w:rsid w:val="00246116"/>
    <w:rsid w:val="00251069"/>
    <w:rsid w:val="00252781"/>
    <w:rsid w:val="0025281B"/>
    <w:rsid w:val="00252B05"/>
    <w:rsid w:val="00254A40"/>
    <w:rsid w:val="00254BA8"/>
    <w:rsid w:val="00274689"/>
    <w:rsid w:val="002756EC"/>
    <w:rsid w:val="002828C9"/>
    <w:rsid w:val="002910F7"/>
    <w:rsid w:val="00294B24"/>
    <w:rsid w:val="002A3782"/>
    <w:rsid w:val="002A4BEB"/>
    <w:rsid w:val="002B26D4"/>
    <w:rsid w:val="002B54F6"/>
    <w:rsid w:val="002B5AE6"/>
    <w:rsid w:val="002B78F0"/>
    <w:rsid w:val="002C2B8D"/>
    <w:rsid w:val="002D1F18"/>
    <w:rsid w:val="002D348C"/>
    <w:rsid w:val="002D49D5"/>
    <w:rsid w:val="002D4BC0"/>
    <w:rsid w:val="002D637D"/>
    <w:rsid w:val="002D7BE5"/>
    <w:rsid w:val="002E027A"/>
    <w:rsid w:val="002E0C33"/>
    <w:rsid w:val="002E2011"/>
    <w:rsid w:val="002E45B2"/>
    <w:rsid w:val="002E7262"/>
    <w:rsid w:val="002F0A89"/>
    <w:rsid w:val="002F33A4"/>
    <w:rsid w:val="002F7D54"/>
    <w:rsid w:val="0030657E"/>
    <w:rsid w:val="0030729C"/>
    <w:rsid w:val="00316AA1"/>
    <w:rsid w:val="003174E1"/>
    <w:rsid w:val="00321578"/>
    <w:rsid w:val="0032640F"/>
    <w:rsid w:val="00326935"/>
    <w:rsid w:val="00330565"/>
    <w:rsid w:val="00332D12"/>
    <w:rsid w:val="00337564"/>
    <w:rsid w:val="003435B7"/>
    <w:rsid w:val="003442A6"/>
    <w:rsid w:val="0035753A"/>
    <w:rsid w:val="003608EE"/>
    <w:rsid w:val="00363487"/>
    <w:rsid w:val="0036474E"/>
    <w:rsid w:val="00364C82"/>
    <w:rsid w:val="00367AE3"/>
    <w:rsid w:val="00372D11"/>
    <w:rsid w:val="0037724E"/>
    <w:rsid w:val="00381A08"/>
    <w:rsid w:val="0038363C"/>
    <w:rsid w:val="00386A17"/>
    <w:rsid w:val="003872A6"/>
    <w:rsid w:val="003906A3"/>
    <w:rsid w:val="00394919"/>
    <w:rsid w:val="0039536E"/>
    <w:rsid w:val="00396AAD"/>
    <w:rsid w:val="003972DC"/>
    <w:rsid w:val="003973FF"/>
    <w:rsid w:val="00397737"/>
    <w:rsid w:val="003A09C5"/>
    <w:rsid w:val="003A4903"/>
    <w:rsid w:val="003A62E3"/>
    <w:rsid w:val="003A7F22"/>
    <w:rsid w:val="003B225C"/>
    <w:rsid w:val="003B5E9A"/>
    <w:rsid w:val="003C013B"/>
    <w:rsid w:val="003C1B55"/>
    <w:rsid w:val="003C2307"/>
    <w:rsid w:val="003C3C1D"/>
    <w:rsid w:val="003C4500"/>
    <w:rsid w:val="003C6948"/>
    <w:rsid w:val="003D57BD"/>
    <w:rsid w:val="003D6690"/>
    <w:rsid w:val="003E1BCD"/>
    <w:rsid w:val="003E5754"/>
    <w:rsid w:val="003E5FA7"/>
    <w:rsid w:val="003E61A0"/>
    <w:rsid w:val="003E77FC"/>
    <w:rsid w:val="003F0459"/>
    <w:rsid w:val="003F3D4B"/>
    <w:rsid w:val="003F6411"/>
    <w:rsid w:val="00411CC8"/>
    <w:rsid w:val="0041481B"/>
    <w:rsid w:val="0042039E"/>
    <w:rsid w:val="00422C97"/>
    <w:rsid w:val="00424A17"/>
    <w:rsid w:val="00426D6C"/>
    <w:rsid w:val="00427F8B"/>
    <w:rsid w:val="00430112"/>
    <w:rsid w:val="0044329F"/>
    <w:rsid w:val="00445505"/>
    <w:rsid w:val="00450499"/>
    <w:rsid w:val="0045453D"/>
    <w:rsid w:val="0045710C"/>
    <w:rsid w:val="004618B7"/>
    <w:rsid w:val="00461992"/>
    <w:rsid w:val="00461F3D"/>
    <w:rsid w:val="00473934"/>
    <w:rsid w:val="00475CCC"/>
    <w:rsid w:val="00482CC9"/>
    <w:rsid w:val="004837F8"/>
    <w:rsid w:val="00490F09"/>
    <w:rsid w:val="00491519"/>
    <w:rsid w:val="00493161"/>
    <w:rsid w:val="00496F4C"/>
    <w:rsid w:val="004A09E9"/>
    <w:rsid w:val="004A14AC"/>
    <w:rsid w:val="004A56CA"/>
    <w:rsid w:val="004A70AE"/>
    <w:rsid w:val="004B076D"/>
    <w:rsid w:val="004B57CF"/>
    <w:rsid w:val="004B70DD"/>
    <w:rsid w:val="004C3E40"/>
    <w:rsid w:val="004C4038"/>
    <w:rsid w:val="004C629C"/>
    <w:rsid w:val="004D1A9E"/>
    <w:rsid w:val="004D4A1A"/>
    <w:rsid w:val="004E6873"/>
    <w:rsid w:val="004E6D63"/>
    <w:rsid w:val="00501F4A"/>
    <w:rsid w:val="00504BDF"/>
    <w:rsid w:val="00506E33"/>
    <w:rsid w:val="005075F1"/>
    <w:rsid w:val="00522042"/>
    <w:rsid w:val="00527E0B"/>
    <w:rsid w:val="005300B2"/>
    <w:rsid w:val="00531364"/>
    <w:rsid w:val="00531628"/>
    <w:rsid w:val="00531AFE"/>
    <w:rsid w:val="005372A7"/>
    <w:rsid w:val="0053799E"/>
    <w:rsid w:val="00537FD0"/>
    <w:rsid w:val="005410CF"/>
    <w:rsid w:val="00542D8F"/>
    <w:rsid w:val="00545BAC"/>
    <w:rsid w:val="005461CE"/>
    <w:rsid w:val="00546AAC"/>
    <w:rsid w:val="00551202"/>
    <w:rsid w:val="00552BEC"/>
    <w:rsid w:val="005564E9"/>
    <w:rsid w:val="00561B03"/>
    <w:rsid w:val="00566038"/>
    <w:rsid w:val="0057041A"/>
    <w:rsid w:val="005744ED"/>
    <w:rsid w:val="00577853"/>
    <w:rsid w:val="00581496"/>
    <w:rsid w:val="005818A4"/>
    <w:rsid w:val="00584FDA"/>
    <w:rsid w:val="005858A4"/>
    <w:rsid w:val="0059059F"/>
    <w:rsid w:val="00590EA0"/>
    <w:rsid w:val="00593D66"/>
    <w:rsid w:val="005A42AA"/>
    <w:rsid w:val="005A63C9"/>
    <w:rsid w:val="005B038A"/>
    <w:rsid w:val="005B1065"/>
    <w:rsid w:val="005B24E0"/>
    <w:rsid w:val="005B5AB7"/>
    <w:rsid w:val="005B6384"/>
    <w:rsid w:val="005C128F"/>
    <w:rsid w:val="005C358F"/>
    <w:rsid w:val="005C4A22"/>
    <w:rsid w:val="005C6012"/>
    <w:rsid w:val="005C702E"/>
    <w:rsid w:val="005C7AE4"/>
    <w:rsid w:val="005F0D9C"/>
    <w:rsid w:val="005F162B"/>
    <w:rsid w:val="005F6241"/>
    <w:rsid w:val="005F63E4"/>
    <w:rsid w:val="0060236F"/>
    <w:rsid w:val="00611CC4"/>
    <w:rsid w:val="006129AE"/>
    <w:rsid w:val="00615A13"/>
    <w:rsid w:val="00616181"/>
    <w:rsid w:val="0061786C"/>
    <w:rsid w:val="006179B5"/>
    <w:rsid w:val="006207CB"/>
    <w:rsid w:val="006250D6"/>
    <w:rsid w:val="00625561"/>
    <w:rsid w:val="006255FD"/>
    <w:rsid w:val="00630258"/>
    <w:rsid w:val="0063327A"/>
    <w:rsid w:val="00636715"/>
    <w:rsid w:val="00645D1E"/>
    <w:rsid w:val="00650202"/>
    <w:rsid w:val="006556A7"/>
    <w:rsid w:val="00656DDD"/>
    <w:rsid w:val="00660428"/>
    <w:rsid w:val="00665877"/>
    <w:rsid w:val="00673CCF"/>
    <w:rsid w:val="006744A0"/>
    <w:rsid w:val="00680C0A"/>
    <w:rsid w:val="00682CCE"/>
    <w:rsid w:val="00685B00"/>
    <w:rsid w:val="00692A3D"/>
    <w:rsid w:val="006A1964"/>
    <w:rsid w:val="006C0063"/>
    <w:rsid w:val="006C2664"/>
    <w:rsid w:val="006C2CBC"/>
    <w:rsid w:val="006D2E93"/>
    <w:rsid w:val="006D34F2"/>
    <w:rsid w:val="006D7977"/>
    <w:rsid w:val="006E1554"/>
    <w:rsid w:val="006E163C"/>
    <w:rsid w:val="006E255F"/>
    <w:rsid w:val="006E2919"/>
    <w:rsid w:val="006E3760"/>
    <w:rsid w:val="006E645F"/>
    <w:rsid w:val="006F150F"/>
    <w:rsid w:val="006F3F86"/>
    <w:rsid w:val="006F4616"/>
    <w:rsid w:val="006F6199"/>
    <w:rsid w:val="006F74D6"/>
    <w:rsid w:val="00701FF6"/>
    <w:rsid w:val="00702586"/>
    <w:rsid w:val="00711830"/>
    <w:rsid w:val="00714891"/>
    <w:rsid w:val="00717B34"/>
    <w:rsid w:val="00717C29"/>
    <w:rsid w:val="00722A6D"/>
    <w:rsid w:val="007235C5"/>
    <w:rsid w:val="0073089C"/>
    <w:rsid w:val="007309B9"/>
    <w:rsid w:val="0073112C"/>
    <w:rsid w:val="00743C1F"/>
    <w:rsid w:val="007509BF"/>
    <w:rsid w:val="00755F0B"/>
    <w:rsid w:val="00756288"/>
    <w:rsid w:val="0075741B"/>
    <w:rsid w:val="0076066E"/>
    <w:rsid w:val="007619DB"/>
    <w:rsid w:val="007651F3"/>
    <w:rsid w:val="0076530D"/>
    <w:rsid w:val="007673F4"/>
    <w:rsid w:val="00771AB3"/>
    <w:rsid w:val="00775107"/>
    <w:rsid w:val="007754C0"/>
    <w:rsid w:val="00776B2F"/>
    <w:rsid w:val="00776EBF"/>
    <w:rsid w:val="007779DC"/>
    <w:rsid w:val="00780840"/>
    <w:rsid w:val="00780AD9"/>
    <w:rsid w:val="00781FEF"/>
    <w:rsid w:val="007856B3"/>
    <w:rsid w:val="00791060"/>
    <w:rsid w:val="0079393C"/>
    <w:rsid w:val="00795F2E"/>
    <w:rsid w:val="00796DD4"/>
    <w:rsid w:val="007A0164"/>
    <w:rsid w:val="007A1BBF"/>
    <w:rsid w:val="007A1E9A"/>
    <w:rsid w:val="007A5218"/>
    <w:rsid w:val="007A6A13"/>
    <w:rsid w:val="007A7A7E"/>
    <w:rsid w:val="007B1529"/>
    <w:rsid w:val="007B2171"/>
    <w:rsid w:val="007B6171"/>
    <w:rsid w:val="007B651C"/>
    <w:rsid w:val="007C2B64"/>
    <w:rsid w:val="007C3781"/>
    <w:rsid w:val="007C654F"/>
    <w:rsid w:val="007C710D"/>
    <w:rsid w:val="007D08FE"/>
    <w:rsid w:val="007D0B27"/>
    <w:rsid w:val="007D0DA0"/>
    <w:rsid w:val="007D2D7F"/>
    <w:rsid w:val="007D4B77"/>
    <w:rsid w:val="007D77A9"/>
    <w:rsid w:val="007D77F4"/>
    <w:rsid w:val="007E4851"/>
    <w:rsid w:val="007E4FB8"/>
    <w:rsid w:val="007E7667"/>
    <w:rsid w:val="007F2773"/>
    <w:rsid w:val="007F29AB"/>
    <w:rsid w:val="00801332"/>
    <w:rsid w:val="00802032"/>
    <w:rsid w:val="00802904"/>
    <w:rsid w:val="008054A6"/>
    <w:rsid w:val="00805A8E"/>
    <w:rsid w:val="0080700E"/>
    <w:rsid w:val="00807F80"/>
    <w:rsid w:val="008212BA"/>
    <w:rsid w:val="00823CF1"/>
    <w:rsid w:val="00834FC5"/>
    <w:rsid w:val="0083605F"/>
    <w:rsid w:val="00837EB1"/>
    <w:rsid w:val="008407C7"/>
    <w:rsid w:val="00844F1E"/>
    <w:rsid w:val="00846821"/>
    <w:rsid w:val="0085238E"/>
    <w:rsid w:val="0085774A"/>
    <w:rsid w:val="00863958"/>
    <w:rsid w:val="00864F6B"/>
    <w:rsid w:val="008666BE"/>
    <w:rsid w:val="00866BFD"/>
    <w:rsid w:val="008722B0"/>
    <w:rsid w:val="00873C9F"/>
    <w:rsid w:val="00876B3A"/>
    <w:rsid w:val="00876EF9"/>
    <w:rsid w:val="008771BE"/>
    <w:rsid w:val="00884D16"/>
    <w:rsid w:val="008874D0"/>
    <w:rsid w:val="0089412F"/>
    <w:rsid w:val="008A0D65"/>
    <w:rsid w:val="008A1C36"/>
    <w:rsid w:val="008B37A0"/>
    <w:rsid w:val="008B6F63"/>
    <w:rsid w:val="008C4680"/>
    <w:rsid w:val="008C5ABE"/>
    <w:rsid w:val="008C5AEE"/>
    <w:rsid w:val="008D6773"/>
    <w:rsid w:val="008E2D0F"/>
    <w:rsid w:val="008E3179"/>
    <w:rsid w:val="008E3E8C"/>
    <w:rsid w:val="008E6298"/>
    <w:rsid w:val="008E7635"/>
    <w:rsid w:val="009017C9"/>
    <w:rsid w:val="00902D65"/>
    <w:rsid w:val="00902DE5"/>
    <w:rsid w:val="00903D30"/>
    <w:rsid w:val="00903F30"/>
    <w:rsid w:val="0091196B"/>
    <w:rsid w:val="00914528"/>
    <w:rsid w:val="0091489D"/>
    <w:rsid w:val="0092032B"/>
    <w:rsid w:val="009213DB"/>
    <w:rsid w:val="00922AAD"/>
    <w:rsid w:val="00927378"/>
    <w:rsid w:val="00933339"/>
    <w:rsid w:val="00933E81"/>
    <w:rsid w:val="00940FA7"/>
    <w:rsid w:val="00943CAD"/>
    <w:rsid w:val="00956FB5"/>
    <w:rsid w:val="009601E9"/>
    <w:rsid w:val="0096052B"/>
    <w:rsid w:val="00960C6F"/>
    <w:rsid w:val="00964F5E"/>
    <w:rsid w:val="00972026"/>
    <w:rsid w:val="009735AC"/>
    <w:rsid w:val="00974FA8"/>
    <w:rsid w:val="009753CF"/>
    <w:rsid w:val="0098498E"/>
    <w:rsid w:val="00985C02"/>
    <w:rsid w:val="00986B6A"/>
    <w:rsid w:val="009A0A34"/>
    <w:rsid w:val="009B00B8"/>
    <w:rsid w:val="009B2421"/>
    <w:rsid w:val="009B384A"/>
    <w:rsid w:val="009C0785"/>
    <w:rsid w:val="009C2C88"/>
    <w:rsid w:val="009C4757"/>
    <w:rsid w:val="009C6AB7"/>
    <w:rsid w:val="009D033E"/>
    <w:rsid w:val="009D0DA5"/>
    <w:rsid w:val="009D1911"/>
    <w:rsid w:val="009D24EA"/>
    <w:rsid w:val="009D2D24"/>
    <w:rsid w:val="009D3F5A"/>
    <w:rsid w:val="009D77A3"/>
    <w:rsid w:val="009E1117"/>
    <w:rsid w:val="009E12A3"/>
    <w:rsid w:val="009E19BD"/>
    <w:rsid w:val="009E1F46"/>
    <w:rsid w:val="009E2BF1"/>
    <w:rsid w:val="009E2CFA"/>
    <w:rsid w:val="009E7A67"/>
    <w:rsid w:val="009F1971"/>
    <w:rsid w:val="009F6416"/>
    <w:rsid w:val="009F76B7"/>
    <w:rsid w:val="009F7C22"/>
    <w:rsid w:val="00A10D8D"/>
    <w:rsid w:val="00A11576"/>
    <w:rsid w:val="00A11792"/>
    <w:rsid w:val="00A1387C"/>
    <w:rsid w:val="00A150B1"/>
    <w:rsid w:val="00A22248"/>
    <w:rsid w:val="00A224B8"/>
    <w:rsid w:val="00A2360A"/>
    <w:rsid w:val="00A24893"/>
    <w:rsid w:val="00A252DE"/>
    <w:rsid w:val="00A2618C"/>
    <w:rsid w:val="00A32F20"/>
    <w:rsid w:val="00A33857"/>
    <w:rsid w:val="00A368D1"/>
    <w:rsid w:val="00A421B8"/>
    <w:rsid w:val="00A44A9E"/>
    <w:rsid w:val="00A5037F"/>
    <w:rsid w:val="00A5203F"/>
    <w:rsid w:val="00A539B0"/>
    <w:rsid w:val="00A545A5"/>
    <w:rsid w:val="00A55F1A"/>
    <w:rsid w:val="00A57D1C"/>
    <w:rsid w:val="00A60998"/>
    <w:rsid w:val="00A6159F"/>
    <w:rsid w:val="00A619A6"/>
    <w:rsid w:val="00A626BB"/>
    <w:rsid w:val="00A63CA2"/>
    <w:rsid w:val="00A6424E"/>
    <w:rsid w:val="00A65615"/>
    <w:rsid w:val="00A65C24"/>
    <w:rsid w:val="00A66FE2"/>
    <w:rsid w:val="00A6745C"/>
    <w:rsid w:val="00A7308C"/>
    <w:rsid w:val="00A76F2B"/>
    <w:rsid w:val="00A84191"/>
    <w:rsid w:val="00A85882"/>
    <w:rsid w:val="00A87E4C"/>
    <w:rsid w:val="00A90FB1"/>
    <w:rsid w:val="00A97DBB"/>
    <w:rsid w:val="00AA19A9"/>
    <w:rsid w:val="00AA3B0C"/>
    <w:rsid w:val="00AA452F"/>
    <w:rsid w:val="00AA486E"/>
    <w:rsid w:val="00AA6E46"/>
    <w:rsid w:val="00AA71F1"/>
    <w:rsid w:val="00AB366D"/>
    <w:rsid w:val="00AB7D2A"/>
    <w:rsid w:val="00AD0E44"/>
    <w:rsid w:val="00AD3C2B"/>
    <w:rsid w:val="00AD3F7E"/>
    <w:rsid w:val="00AD4D7E"/>
    <w:rsid w:val="00AE2001"/>
    <w:rsid w:val="00AE730C"/>
    <w:rsid w:val="00AF0D5F"/>
    <w:rsid w:val="00AF1701"/>
    <w:rsid w:val="00AF3242"/>
    <w:rsid w:val="00AF3E9D"/>
    <w:rsid w:val="00AF44DE"/>
    <w:rsid w:val="00AF455F"/>
    <w:rsid w:val="00AF5925"/>
    <w:rsid w:val="00AF5E04"/>
    <w:rsid w:val="00AF7E29"/>
    <w:rsid w:val="00B00249"/>
    <w:rsid w:val="00B12DF5"/>
    <w:rsid w:val="00B130E6"/>
    <w:rsid w:val="00B16C33"/>
    <w:rsid w:val="00B265C2"/>
    <w:rsid w:val="00B30212"/>
    <w:rsid w:val="00B4418C"/>
    <w:rsid w:val="00B52966"/>
    <w:rsid w:val="00B52A9E"/>
    <w:rsid w:val="00B65761"/>
    <w:rsid w:val="00B66121"/>
    <w:rsid w:val="00B70B03"/>
    <w:rsid w:val="00B728B7"/>
    <w:rsid w:val="00B72F18"/>
    <w:rsid w:val="00B747D5"/>
    <w:rsid w:val="00B74F3B"/>
    <w:rsid w:val="00B77C7B"/>
    <w:rsid w:val="00B8045A"/>
    <w:rsid w:val="00B82FB7"/>
    <w:rsid w:val="00B830B7"/>
    <w:rsid w:val="00B83530"/>
    <w:rsid w:val="00B85F44"/>
    <w:rsid w:val="00B85F7D"/>
    <w:rsid w:val="00B9003D"/>
    <w:rsid w:val="00B92FA1"/>
    <w:rsid w:val="00B948A0"/>
    <w:rsid w:val="00BA2617"/>
    <w:rsid w:val="00BA3A4D"/>
    <w:rsid w:val="00BA486B"/>
    <w:rsid w:val="00BA5C26"/>
    <w:rsid w:val="00BB29ED"/>
    <w:rsid w:val="00BB7477"/>
    <w:rsid w:val="00BB7C07"/>
    <w:rsid w:val="00BC13ED"/>
    <w:rsid w:val="00BC54F5"/>
    <w:rsid w:val="00BC7051"/>
    <w:rsid w:val="00BD5CE9"/>
    <w:rsid w:val="00BE2F5B"/>
    <w:rsid w:val="00BE5B7C"/>
    <w:rsid w:val="00BE5C71"/>
    <w:rsid w:val="00BF466A"/>
    <w:rsid w:val="00BF77B5"/>
    <w:rsid w:val="00C01237"/>
    <w:rsid w:val="00C11E09"/>
    <w:rsid w:val="00C12E9A"/>
    <w:rsid w:val="00C144E1"/>
    <w:rsid w:val="00C1526D"/>
    <w:rsid w:val="00C16936"/>
    <w:rsid w:val="00C22595"/>
    <w:rsid w:val="00C233A3"/>
    <w:rsid w:val="00C24118"/>
    <w:rsid w:val="00C24B72"/>
    <w:rsid w:val="00C303D2"/>
    <w:rsid w:val="00C30ACC"/>
    <w:rsid w:val="00C312BB"/>
    <w:rsid w:val="00C33B6E"/>
    <w:rsid w:val="00C34C4C"/>
    <w:rsid w:val="00C34EB6"/>
    <w:rsid w:val="00C35087"/>
    <w:rsid w:val="00C4029B"/>
    <w:rsid w:val="00C41F8E"/>
    <w:rsid w:val="00C45502"/>
    <w:rsid w:val="00C51976"/>
    <w:rsid w:val="00C52976"/>
    <w:rsid w:val="00C52A13"/>
    <w:rsid w:val="00C552F5"/>
    <w:rsid w:val="00C57802"/>
    <w:rsid w:val="00C61838"/>
    <w:rsid w:val="00C62783"/>
    <w:rsid w:val="00C633B4"/>
    <w:rsid w:val="00C63CDF"/>
    <w:rsid w:val="00C7422E"/>
    <w:rsid w:val="00C84740"/>
    <w:rsid w:val="00C85060"/>
    <w:rsid w:val="00C86B5D"/>
    <w:rsid w:val="00C86DCD"/>
    <w:rsid w:val="00C9130A"/>
    <w:rsid w:val="00C946A4"/>
    <w:rsid w:val="00C95A1A"/>
    <w:rsid w:val="00CA1EE2"/>
    <w:rsid w:val="00CA2261"/>
    <w:rsid w:val="00CA3679"/>
    <w:rsid w:val="00CA546E"/>
    <w:rsid w:val="00CA6CD7"/>
    <w:rsid w:val="00CC7AFC"/>
    <w:rsid w:val="00CC7BE5"/>
    <w:rsid w:val="00CD185B"/>
    <w:rsid w:val="00CD20DC"/>
    <w:rsid w:val="00CD30C7"/>
    <w:rsid w:val="00CD6F0C"/>
    <w:rsid w:val="00CD7787"/>
    <w:rsid w:val="00CD7A39"/>
    <w:rsid w:val="00CE7935"/>
    <w:rsid w:val="00CF1191"/>
    <w:rsid w:val="00CF1B2F"/>
    <w:rsid w:val="00CF6B96"/>
    <w:rsid w:val="00D001A7"/>
    <w:rsid w:val="00D01A3F"/>
    <w:rsid w:val="00D137C9"/>
    <w:rsid w:val="00D1384F"/>
    <w:rsid w:val="00D16369"/>
    <w:rsid w:val="00D24817"/>
    <w:rsid w:val="00D343CA"/>
    <w:rsid w:val="00D347B9"/>
    <w:rsid w:val="00D34AE9"/>
    <w:rsid w:val="00D3625F"/>
    <w:rsid w:val="00D45FFF"/>
    <w:rsid w:val="00D557E7"/>
    <w:rsid w:val="00D55931"/>
    <w:rsid w:val="00D60F13"/>
    <w:rsid w:val="00D618C6"/>
    <w:rsid w:val="00D62337"/>
    <w:rsid w:val="00D62472"/>
    <w:rsid w:val="00D65BC5"/>
    <w:rsid w:val="00D7312E"/>
    <w:rsid w:val="00D81291"/>
    <w:rsid w:val="00D81914"/>
    <w:rsid w:val="00D8396F"/>
    <w:rsid w:val="00D854C7"/>
    <w:rsid w:val="00D85699"/>
    <w:rsid w:val="00D85E83"/>
    <w:rsid w:val="00D8743F"/>
    <w:rsid w:val="00D91F37"/>
    <w:rsid w:val="00D936C5"/>
    <w:rsid w:val="00D9384C"/>
    <w:rsid w:val="00D93E19"/>
    <w:rsid w:val="00D9411C"/>
    <w:rsid w:val="00D97C41"/>
    <w:rsid w:val="00D97CF7"/>
    <w:rsid w:val="00DA0A80"/>
    <w:rsid w:val="00DA519E"/>
    <w:rsid w:val="00DB170E"/>
    <w:rsid w:val="00DB3D6B"/>
    <w:rsid w:val="00DB3F0A"/>
    <w:rsid w:val="00DB693D"/>
    <w:rsid w:val="00DC05E7"/>
    <w:rsid w:val="00DC079B"/>
    <w:rsid w:val="00DD04A2"/>
    <w:rsid w:val="00DD673A"/>
    <w:rsid w:val="00DE2BBC"/>
    <w:rsid w:val="00DE2FC1"/>
    <w:rsid w:val="00DE3C57"/>
    <w:rsid w:val="00DE4D05"/>
    <w:rsid w:val="00DF32E1"/>
    <w:rsid w:val="00E0725A"/>
    <w:rsid w:val="00E14F0F"/>
    <w:rsid w:val="00E15F4C"/>
    <w:rsid w:val="00E22778"/>
    <w:rsid w:val="00E23CBA"/>
    <w:rsid w:val="00E41CAF"/>
    <w:rsid w:val="00E521CC"/>
    <w:rsid w:val="00E579F5"/>
    <w:rsid w:val="00E607E7"/>
    <w:rsid w:val="00E67532"/>
    <w:rsid w:val="00E675D7"/>
    <w:rsid w:val="00E706AB"/>
    <w:rsid w:val="00E71A5A"/>
    <w:rsid w:val="00E735EE"/>
    <w:rsid w:val="00E75164"/>
    <w:rsid w:val="00E76333"/>
    <w:rsid w:val="00E768B3"/>
    <w:rsid w:val="00E82AEE"/>
    <w:rsid w:val="00E84433"/>
    <w:rsid w:val="00E84D8D"/>
    <w:rsid w:val="00E85743"/>
    <w:rsid w:val="00E85ED8"/>
    <w:rsid w:val="00E8649F"/>
    <w:rsid w:val="00E87BEA"/>
    <w:rsid w:val="00E90781"/>
    <w:rsid w:val="00E92973"/>
    <w:rsid w:val="00E95258"/>
    <w:rsid w:val="00EA6300"/>
    <w:rsid w:val="00EA680E"/>
    <w:rsid w:val="00EA6E4E"/>
    <w:rsid w:val="00EB067F"/>
    <w:rsid w:val="00EB2674"/>
    <w:rsid w:val="00EB6715"/>
    <w:rsid w:val="00EB6AFD"/>
    <w:rsid w:val="00EC5691"/>
    <w:rsid w:val="00ED4398"/>
    <w:rsid w:val="00ED59A1"/>
    <w:rsid w:val="00ED63D6"/>
    <w:rsid w:val="00EE2394"/>
    <w:rsid w:val="00EE5222"/>
    <w:rsid w:val="00EE619C"/>
    <w:rsid w:val="00EF2F72"/>
    <w:rsid w:val="00EF549D"/>
    <w:rsid w:val="00EF6D9B"/>
    <w:rsid w:val="00F01E22"/>
    <w:rsid w:val="00F036EF"/>
    <w:rsid w:val="00F043FC"/>
    <w:rsid w:val="00F05BFF"/>
    <w:rsid w:val="00F0684C"/>
    <w:rsid w:val="00F1008F"/>
    <w:rsid w:val="00F144EB"/>
    <w:rsid w:val="00F16F39"/>
    <w:rsid w:val="00F1763E"/>
    <w:rsid w:val="00F20072"/>
    <w:rsid w:val="00F20280"/>
    <w:rsid w:val="00F20871"/>
    <w:rsid w:val="00F218B1"/>
    <w:rsid w:val="00F23448"/>
    <w:rsid w:val="00F24D6E"/>
    <w:rsid w:val="00F26E39"/>
    <w:rsid w:val="00F30953"/>
    <w:rsid w:val="00F30F94"/>
    <w:rsid w:val="00F456A1"/>
    <w:rsid w:val="00F50D9E"/>
    <w:rsid w:val="00F5226D"/>
    <w:rsid w:val="00F55E5B"/>
    <w:rsid w:val="00F60081"/>
    <w:rsid w:val="00F636DC"/>
    <w:rsid w:val="00F63C95"/>
    <w:rsid w:val="00F67722"/>
    <w:rsid w:val="00F7287A"/>
    <w:rsid w:val="00F7429D"/>
    <w:rsid w:val="00F74845"/>
    <w:rsid w:val="00F75E7A"/>
    <w:rsid w:val="00F82950"/>
    <w:rsid w:val="00F83E2A"/>
    <w:rsid w:val="00F84E07"/>
    <w:rsid w:val="00F93541"/>
    <w:rsid w:val="00FA02B4"/>
    <w:rsid w:val="00FA0E95"/>
    <w:rsid w:val="00FA19B4"/>
    <w:rsid w:val="00FA1C1B"/>
    <w:rsid w:val="00FA325A"/>
    <w:rsid w:val="00FA370E"/>
    <w:rsid w:val="00FA4239"/>
    <w:rsid w:val="00FA493A"/>
    <w:rsid w:val="00FA5CEC"/>
    <w:rsid w:val="00FA62FD"/>
    <w:rsid w:val="00FA723E"/>
    <w:rsid w:val="00FB00E7"/>
    <w:rsid w:val="00FB0DE1"/>
    <w:rsid w:val="00FB157F"/>
    <w:rsid w:val="00FB1C60"/>
    <w:rsid w:val="00FB1F72"/>
    <w:rsid w:val="00FB49CC"/>
    <w:rsid w:val="00FB4E76"/>
    <w:rsid w:val="00FB713B"/>
    <w:rsid w:val="00FB794B"/>
    <w:rsid w:val="00FC1AD4"/>
    <w:rsid w:val="00FC2EC9"/>
    <w:rsid w:val="00FC452B"/>
    <w:rsid w:val="00FC67ED"/>
    <w:rsid w:val="00FD02CF"/>
    <w:rsid w:val="00FD26CD"/>
    <w:rsid w:val="00FD2ED4"/>
    <w:rsid w:val="00FD4127"/>
    <w:rsid w:val="00FD5299"/>
    <w:rsid w:val="00FE4A02"/>
    <w:rsid w:val="00FE57C4"/>
    <w:rsid w:val="00FE72D9"/>
    <w:rsid w:val="00FF1B4A"/>
    <w:rsid w:val="00FF456E"/>
    <w:rsid w:val="00FF66DE"/>
    <w:rsid w:val="00FF7478"/>
    <w:rsid w:val="00FF7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0850C"/>
  <w15:docId w15:val="{7A96223C-1B36-45B3-A1A1-339F4E2F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4"/>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FD4127"/>
    <w:pPr>
      <w:keepNext/>
      <w:keepLines/>
      <w:spacing w:before="240" w:after="0"/>
      <w:outlineLvl w:val="0"/>
    </w:pPr>
    <w:rPr>
      <w:rFonts w:asciiTheme="majorHAnsi" w:eastAsiaTheme="majorEastAsia" w:hAnsiTheme="majorHAns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EA6300"/>
    <w:rPr>
      <w:sz w:val="16"/>
      <w:szCs w:val="16"/>
    </w:rPr>
  </w:style>
  <w:style w:type="paragraph" w:styleId="CommentText">
    <w:name w:val="annotation text"/>
    <w:basedOn w:val="Normal"/>
    <w:link w:val="CommentTextChar"/>
    <w:uiPriority w:val="99"/>
    <w:semiHidden/>
    <w:unhideWhenUsed/>
    <w:rsid w:val="00EA6300"/>
    <w:pPr>
      <w:spacing w:line="240" w:lineRule="auto"/>
    </w:pPr>
    <w:rPr>
      <w:sz w:val="20"/>
      <w:szCs w:val="20"/>
    </w:rPr>
  </w:style>
  <w:style w:type="character" w:customStyle="1" w:styleId="CommentTextChar">
    <w:name w:val="Comment Text Char"/>
    <w:basedOn w:val="DefaultParagraphFont"/>
    <w:link w:val="CommentText"/>
    <w:uiPriority w:val="99"/>
    <w:semiHidden/>
    <w:rsid w:val="00EA630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A6300"/>
    <w:rPr>
      <w:b/>
      <w:bCs/>
    </w:rPr>
  </w:style>
  <w:style w:type="character" w:customStyle="1" w:styleId="CommentSubjectChar">
    <w:name w:val="Comment Subject Char"/>
    <w:basedOn w:val="CommentTextChar"/>
    <w:link w:val="CommentSubject"/>
    <w:uiPriority w:val="99"/>
    <w:semiHidden/>
    <w:rsid w:val="00EA6300"/>
    <w:rPr>
      <w:rFonts w:asciiTheme="minorHAnsi" w:hAnsiTheme="minorHAnsi"/>
      <w:b/>
      <w:bCs/>
      <w:sz w:val="20"/>
      <w:szCs w:val="20"/>
    </w:rPr>
  </w:style>
  <w:style w:type="character" w:customStyle="1" w:styleId="Heading1Char">
    <w:name w:val="Heading 1 Char"/>
    <w:basedOn w:val="DefaultParagraphFont"/>
    <w:link w:val="Heading1"/>
    <w:uiPriority w:val="9"/>
    <w:rsid w:val="00FD4127"/>
    <w:rPr>
      <w:rFonts w:asciiTheme="majorHAnsi" w:eastAsiaTheme="majorEastAsia" w:hAnsiTheme="majorHAns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1CF2-67DB-45D5-99AB-778DD28C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Vicken Avrikian</cp:lastModifiedBy>
  <cp:revision>4</cp:revision>
  <cp:lastPrinted>2014-10-22T17:21:00Z</cp:lastPrinted>
  <dcterms:created xsi:type="dcterms:W3CDTF">2019-11-03T00:48:00Z</dcterms:created>
  <dcterms:modified xsi:type="dcterms:W3CDTF">2019-11-03T00:53:00Z</dcterms:modified>
</cp:coreProperties>
</file>