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0195" w14:textId="77777777" w:rsidR="00FB4E76" w:rsidRPr="002E7E43" w:rsidRDefault="000054FB" w:rsidP="00902F35">
      <w:pPr>
        <w:spacing w:after="120" w:line="240" w:lineRule="auto"/>
        <w:jc w:val="center"/>
        <w:outlineLvl w:val="1"/>
        <w:rPr>
          <w:lang w:val="fr-CA"/>
        </w:rPr>
      </w:pPr>
      <w:bookmarkStart w:id="0" w:name="_Hlk499665287"/>
      <w:r w:rsidRPr="00B111A0">
        <w:rPr>
          <w:rFonts w:cstheme="minorHAnsi"/>
          <w:b/>
          <w:sz w:val="28"/>
          <w:lang w:val="fr-CA"/>
        </w:rPr>
        <w:t>Politique sur les prêts aux membres</w:t>
      </w:r>
    </w:p>
    <w:p w14:paraId="176F753E" w14:textId="0762C678" w:rsidR="00EF549D" w:rsidRPr="002E7E43" w:rsidRDefault="000804B1" w:rsidP="00902F35">
      <w:pPr>
        <w:spacing w:after="240" w:line="240" w:lineRule="auto"/>
        <w:jc w:val="center"/>
        <w:outlineLvl w:val="2"/>
      </w:pPr>
      <w:r>
        <w:rPr>
          <w:b/>
          <w:sz w:val="24"/>
          <w:lang w:val="fr-CA"/>
        </w:rPr>
        <w:t>E</w:t>
      </w:r>
      <w:r w:rsidR="002E7E43" w:rsidRPr="00B111A0">
        <w:rPr>
          <w:b/>
          <w:sz w:val="24"/>
          <w:lang w:val="fr-CA"/>
        </w:rPr>
        <w:t>n vigueur</w:t>
      </w:r>
      <w:r>
        <w:rPr>
          <w:b/>
          <w:sz w:val="24"/>
          <w:lang w:val="fr-CA"/>
        </w:rPr>
        <w:t xml:space="preserve"> depuis</w:t>
      </w:r>
      <w:r w:rsidR="00E55CDB">
        <w:rPr>
          <w:b/>
          <w:sz w:val="24"/>
          <w:lang w:val="fr-CA"/>
        </w:rPr>
        <w:t> :</w:t>
      </w:r>
      <w:r>
        <w:rPr>
          <w:b/>
          <w:sz w:val="24"/>
          <w:lang w:val="fr-CA"/>
        </w:rPr>
        <w:t xml:space="preserve"> </w:t>
      </w:r>
      <w:r w:rsidR="008320CA">
        <w:rPr>
          <w:b/>
          <w:sz w:val="24"/>
        </w:rPr>
        <w:t>23 ao</w:t>
      </w:r>
      <w:r w:rsidR="008320CA">
        <w:rPr>
          <w:b/>
          <w:sz w:val="24"/>
          <w:lang w:val="fr-CA"/>
        </w:rPr>
        <w:t>ût</w:t>
      </w:r>
      <w:r w:rsidR="008320CA">
        <w:rPr>
          <w:b/>
          <w:sz w:val="24"/>
        </w:rPr>
        <w:t xml:space="preserve"> 2023</w:t>
      </w:r>
    </w:p>
    <w:tbl>
      <w:tblPr>
        <w:tblStyle w:val="TableGrid"/>
        <w:tblW w:w="99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72" w:type="dxa"/>
          <w:bottom w:w="101" w:type="dxa"/>
          <w:right w:w="72" w:type="dxa"/>
        </w:tblCellMar>
        <w:tblLook w:val="04A0" w:firstRow="1" w:lastRow="0" w:firstColumn="1" w:lastColumn="0" w:noHBand="0" w:noVBand="1"/>
      </w:tblPr>
      <w:tblGrid>
        <w:gridCol w:w="2628"/>
        <w:gridCol w:w="7344"/>
      </w:tblGrid>
      <w:tr w:rsidR="00014308" w:rsidRPr="008320CA" w14:paraId="5DE1D7A4" w14:textId="77777777" w:rsidTr="00E0725A">
        <w:trPr>
          <w:cantSplit/>
        </w:trPr>
        <w:tc>
          <w:tcPr>
            <w:tcW w:w="2628" w:type="dxa"/>
          </w:tcPr>
          <w:bookmarkEnd w:id="0"/>
          <w:p w14:paraId="29F18346" w14:textId="77777777" w:rsidR="00014308" w:rsidRPr="002E7E43" w:rsidRDefault="000054FB" w:rsidP="00B111A0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</w:pPr>
            <w:r w:rsidRPr="00B111A0">
              <w:rPr>
                <w:b/>
                <w:sz w:val="24"/>
                <w:lang w:val="fr-CA"/>
              </w:rPr>
              <w:t>But et portée</w:t>
            </w:r>
          </w:p>
        </w:tc>
        <w:tc>
          <w:tcPr>
            <w:tcW w:w="7344" w:type="dxa"/>
          </w:tcPr>
          <w:p w14:paraId="3145CD4D" w14:textId="77777777" w:rsidR="00014308" w:rsidRPr="002E7E43" w:rsidRDefault="002E7E43" w:rsidP="00B111A0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>E</w:t>
            </w:r>
            <w:r w:rsidR="000054FB" w:rsidRPr="00B111A0">
              <w:rPr>
                <w:lang w:val="fr-CA"/>
              </w:rPr>
              <w:t xml:space="preserve">ncadrer </w:t>
            </w:r>
            <w:r w:rsidRPr="00B111A0">
              <w:rPr>
                <w:lang w:val="fr-CA"/>
              </w:rPr>
              <w:t xml:space="preserve">et administrer </w:t>
            </w:r>
            <w:r w:rsidR="000054FB" w:rsidRPr="00B111A0">
              <w:rPr>
                <w:lang w:val="fr-CA"/>
              </w:rPr>
              <w:t>les prêts consentis aux membres a</w:t>
            </w:r>
            <w:r w:rsidRPr="00B111A0">
              <w:rPr>
                <w:lang w:val="fr-CA"/>
              </w:rPr>
              <w:t>yant</w:t>
            </w:r>
            <w:r w:rsidR="000054FB" w:rsidRPr="00B111A0">
              <w:rPr>
                <w:lang w:val="fr-CA"/>
              </w:rPr>
              <w:t xml:space="preserve"> des difficultés financières </w:t>
            </w:r>
            <w:r w:rsidRPr="00B111A0">
              <w:rPr>
                <w:lang w:val="fr-CA"/>
              </w:rPr>
              <w:t>attribuables aux</w:t>
            </w:r>
            <w:r w:rsidR="000054FB" w:rsidRPr="00B111A0">
              <w:rPr>
                <w:lang w:val="fr-CA"/>
              </w:rPr>
              <w:t xml:space="preserve"> mesures disciplinaires imposées par leur employeur.</w:t>
            </w:r>
          </w:p>
        </w:tc>
      </w:tr>
      <w:tr w:rsidR="00014308" w:rsidRPr="008320CA" w14:paraId="7BF76DAB" w14:textId="77777777" w:rsidTr="00E0725A">
        <w:trPr>
          <w:cantSplit/>
        </w:trPr>
        <w:tc>
          <w:tcPr>
            <w:tcW w:w="2628" w:type="dxa"/>
          </w:tcPr>
          <w:p w14:paraId="3C1A9229" w14:textId="77777777" w:rsidR="00014308" w:rsidRPr="002E7E43" w:rsidRDefault="000054FB" w:rsidP="00B111A0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lang w:val="fr-CA"/>
              </w:rPr>
            </w:pPr>
            <w:r w:rsidRPr="00B111A0">
              <w:rPr>
                <w:b/>
                <w:sz w:val="24"/>
                <w:lang w:val="fr-CA"/>
              </w:rPr>
              <w:t xml:space="preserve">Comité </w:t>
            </w:r>
            <w:r w:rsidR="002E7E43" w:rsidRPr="00B111A0">
              <w:rPr>
                <w:b/>
                <w:sz w:val="24"/>
                <w:lang w:val="fr-CA"/>
              </w:rPr>
              <w:t>d’examen des demandes de prêt</w:t>
            </w:r>
          </w:p>
        </w:tc>
        <w:tc>
          <w:tcPr>
            <w:tcW w:w="7344" w:type="dxa"/>
          </w:tcPr>
          <w:p w14:paraId="6265F1BB" w14:textId="6989F124" w:rsidR="00014308" w:rsidRPr="003F6CA7" w:rsidRDefault="000054FB" w:rsidP="000804B1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 xml:space="preserve">Un comité (le « comité d’examen »), formé du </w:t>
            </w:r>
            <w:r w:rsidR="004C3902">
              <w:rPr>
                <w:lang w:val="fr-CA"/>
              </w:rPr>
              <w:t xml:space="preserve">(de la) </w:t>
            </w:r>
            <w:r w:rsidRPr="00B111A0">
              <w:rPr>
                <w:lang w:val="fr-CA"/>
              </w:rPr>
              <w:t>président</w:t>
            </w:r>
            <w:r w:rsidR="004C3902">
              <w:rPr>
                <w:lang w:val="fr-CA"/>
              </w:rPr>
              <w:t>(e)</w:t>
            </w:r>
            <w:r w:rsidRPr="00B111A0">
              <w:rPr>
                <w:lang w:val="fr-CA"/>
              </w:rPr>
              <w:t xml:space="preserve"> ou de </w:t>
            </w:r>
            <w:r w:rsidR="004C3902">
              <w:rPr>
                <w:lang w:val="fr-CA"/>
              </w:rPr>
              <w:t>la personne qui le (la) remplace</w:t>
            </w:r>
            <w:r w:rsidRPr="00B111A0">
              <w:rPr>
                <w:lang w:val="fr-CA"/>
              </w:rPr>
              <w:t xml:space="preserve">, </w:t>
            </w:r>
            <w:r w:rsidR="00D77F74">
              <w:rPr>
                <w:lang w:val="fr-CA"/>
              </w:rPr>
              <w:t>du (de la)</w:t>
            </w:r>
            <w:r w:rsidR="004C3902">
              <w:rPr>
                <w:lang w:val="fr-CA"/>
              </w:rPr>
              <w:t xml:space="preserve"> </w:t>
            </w:r>
            <w:r w:rsidR="008941BA" w:rsidRPr="00B111A0">
              <w:rPr>
                <w:lang w:val="fr-CA"/>
              </w:rPr>
              <w:t>secrétaire exécutif</w:t>
            </w:r>
            <w:r w:rsidR="004C3902">
              <w:rPr>
                <w:lang w:val="fr-CA"/>
              </w:rPr>
              <w:t>(</w:t>
            </w:r>
            <w:r w:rsidR="004C3902">
              <w:rPr>
                <w:lang w:val="fr-CA"/>
              </w:rPr>
              <w:noBreakHyphen/>
              <w:t>ive)</w:t>
            </w:r>
            <w:r w:rsidRPr="00B111A0">
              <w:rPr>
                <w:lang w:val="fr-CA"/>
              </w:rPr>
              <w:t xml:space="preserve"> et du </w:t>
            </w:r>
            <w:r w:rsidR="00B265B5">
              <w:rPr>
                <w:lang w:val="fr-CA"/>
              </w:rPr>
              <w:t xml:space="preserve">(de la) </w:t>
            </w:r>
            <w:r w:rsidRPr="00B111A0">
              <w:rPr>
                <w:lang w:val="fr-CA"/>
              </w:rPr>
              <w:t>conseiller</w:t>
            </w:r>
            <w:r w:rsidR="004C3902">
              <w:rPr>
                <w:lang w:val="fr-CA"/>
              </w:rPr>
              <w:t>(</w:t>
            </w:r>
            <w:r w:rsidR="004C3902">
              <w:rPr>
                <w:lang w:val="fr-CA"/>
              </w:rPr>
              <w:noBreakHyphen/>
              <w:t>ère)</w:t>
            </w:r>
            <w:r w:rsidRPr="00B111A0">
              <w:rPr>
                <w:lang w:val="fr-CA"/>
              </w:rPr>
              <w:t xml:space="preserve"> général</w:t>
            </w:r>
            <w:r w:rsidR="004C3902">
              <w:rPr>
                <w:lang w:val="fr-CA"/>
              </w:rPr>
              <w:t>(e)</w:t>
            </w:r>
            <w:r w:rsidRPr="00B111A0">
              <w:rPr>
                <w:lang w:val="fr-CA"/>
              </w:rPr>
              <w:t xml:space="preserve"> aux affaires juridiques, a le mandat d</w:t>
            </w:r>
            <w:r w:rsidR="008941BA" w:rsidRPr="00B111A0">
              <w:rPr>
                <w:lang w:val="fr-CA"/>
              </w:rPr>
              <w:t>’étudier</w:t>
            </w:r>
            <w:r w:rsidRPr="00B111A0">
              <w:rPr>
                <w:lang w:val="fr-CA"/>
              </w:rPr>
              <w:t xml:space="preserve"> les demandes de prêt des membres de l’Institut </w:t>
            </w:r>
            <w:r w:rsidR="008941BA" w:rsidRPr="00B111A0">
              <w:rPr>
                <w:lang w:val="fr-CA"/>
              </w:rPr>
              <w:t>en fonction de</w:t>
            </w:r>
            <w:r w:rsidRPr="00B111A0">
              <w:rPr>
                <w:lang w:val="fr-CA"/>
              </w:rPr>
              <w:t xml:space="preserve"> la présente politique.</w:t>
            </w:r>
            <w:r w:rsidR="005A71A7" w:rsidRPr="00710A8C">
              <w:rPr>
                <w:lang w:val="fr-CA"/>
              </w:rPr>
              <w:t xml:space="preserve"> </w:t>
            </w:r>
            <w:r w:rsidRPr="00B111A0">
              <w:rPr>
                <w:lang w:val="fr-CA"/>
              </w:rPr>
              <w:t>Le comité d’examen f</w:t>
            </w:r>
            <w:r w:rsidR="003F6CA7" w:rsidRPr="00B111A0">
              <w:rPr>
                <w:lang w:val="fr-CA"/>
              </w:rPr>
              <w:t>ait</w:t>
            </w:r>
            <w:r w:rsidRPr="00B111A0">
              <w:rPr>
                <w:lang w:val="fr-CA"/>
              </w:rPr>
              <w:t xml:space="preserve"> des recommandations au Conseil d’administration de l’Institut quant au bien-fondé des demandes.</w:t>
            </w:r>
            <w:r w:rsidR="005A71A7" w:rsidRPr="00710A8C">
              <w:rPr>
                <w:lang w:val="fr-CA"/>
              </w:rPr>
              <w:t xml:space="preserve"> </w:t>
            </w:r>
            <w:r w:rsidR="008320CA">
              <w:rPr>
                <w:lang w:val="fr-CA"/>
              </w:rPr>
              <w:t xml:space="preserve"> </w:t>
            </w:r>
            <w:r w:rsidR="008320CA" w:rsidRPr="009D5713">
              <w:rPr>
                <w:b/>
                <w:bCs/>
                <w:lang w:val="fr-CA"/>
              </w:rPr>
              <w:t xml:space="preserve">(CA </w:t>
            </w:r>
            <w:r w:rsidR="008320CA">
              <w:rPr>
                <w:b/>
                <w:bCs/>
                <w:lang w:val="fr-CA"/>
              </w:rPr>
              <w:t xml:space="preserve">- </w:t>
            </w:r>
            <w:r w:rsidR="008320CA" w:rsidRPr="009D5713">
              <w:rPr>
                <w:b/>
                <w:bCs/>
                <w:lang w:val="fr-CA"/>
              </w:rPr>
              <w:t>23août2023)</w:t>
            </w:r>
          </w:p>
        </w:tc>
      </w:tr>
      <w:tr w:rsidR="005A71A7" w:rsidRPr="008320CA" w14:paraId="25C88DA5" w14:textId="77777777" w:rsidTr="00E0725A">
        <w:trPr>
          <w:cantSplit/>
        </w:trPr>
        <w:tc>
          <w:tcPr>
            <w:tcW w:w="2628" w:type="dxa"/>
          </w:tcPr>
          <w:p w14:paraId="5E37380C" w14:textId="77777777" w:rsidR="005A71A7" w:rsidRPr="003F6CA7" w:rsidRDefault="0074326D" w:rsidP="00B111A0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lang w:val="fr-CA"/>
              </w:rPr>
            </w:pPr>
            <w:r w:rsidRPr="00B111A0">
              <w:rPr>
                <w:b/>
                <w:sz w:val="24"/>
                <w:lang w:val="fr-CA"/>
              </w:rPr>
              <w:t>Approbation ou rejet de demandes de prêt</w:t>
            </w:r>
          </w:p>
        </w:tc>
        <w:tc>
          <w:tcPr>
            <w:tcW w:w="7344" w:type="dxa"/>
          </w:tcPr>
          <w:p w14:paraId="076E192D" w14:textId="77777777" w:rsidR="005A71A7" w:rsidRPr="003F6CA7" w:rsidRDefault="000054FB" w:rsidP="00B111A0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>La décision d</w:t>
            </w:r>
            <w:r w:rsidR="003F6CA7" w:rsidRPr="00B111A0">
              <w:rPr>
                <w:lang w:val="fr-CA"/>
              </w:rPr>
              <w:t>’</w:t>
            </w:r>
            <w:r w:rsidRPr="00B111A0">
              <w:rPr>
                <w:lang w:val="fr-CA"/>
              </w:rPr>
              <w:t>approuver ou de rejeter les demandes appartien</w:t>
            </w:r>
            <w:r w:rsidR="003F6CA7" w:rsidRPr="00B111A0">
              <w:rPr>
                <w:lang w:val="fr-CA"/>
              </w:rPr>
              <w:t>t</w:t>
            </w:r>
            <w:r w:rsidRPr="00B111A0">
              <w:rPr>
                <w:lang w:val="fr-CA"/>
              </w:rPr>
              <w:t xml:space="preserve"> au Conseil d’administration.</w:t>
            </w:r>
            <w:r w:rsidR="005A71A7" w:rsidRPr="002E7E43">
              <w:rPr>
                <w:lang w:val="fr-CA"/>
              </w:rPr>
              <w:t xml:space="preserve"> </w:t>
            </w:r>
            <w:r w:rsidRPr="00B111A0">
              <w:rPr>
                <w:lang w:val="fr-CA"/>
              </w:rPr>
              <w:t xml:space="preserve">Le comité d’examen </w:t>
            </w:r>
            <w:r w:rsidR="003F6CA7" w:rsidRPr="00B111A0">
              <w:rPr>
                <w:lang w:val="fr-CA"/>
              </w:rPr>
              <w:t>entreprend</w:t>
            </w:r>
            <w:r w:rsidRPr="00B111A0">
              <w:rPr>
                <w:lang w:val="fr-CA"/>
              </w:rPr>
              <w:t xml:space="preserve"> les démarches nécessaires pour connaître l’état des dossiers ouverts et f</w:t>
            </w:r>
            <w:r w:rsidR="003F6CA7" w:rsidRPr="00B111A0">
              <w:rPr>
                <w:lang w:val="fr-CA"/>
              </w:rPr>
              <w:t>ait</w:t>
            </w:r>
            <w:r w:rsidRPr="00B111A0">
              <w:rPr>
                <w:lang w:val="fr-CA"/>
              </w:rPr>
              <w:t xml:space="preserve"> des recommandations au Conseil d’administration, s’il y a lieu.</w:t>
            </w:r>
          </w:p>
        </w:tc>
      </w:tr>
      <w:tr w:rsidR="00014308" w:rsidRPr="008320CA" w14:paraId="48E08700" w14:textId="77777777" w:rsidTr="00E0725A">
        <w:trPr>
          <w:cantSplit/>
        </w:trPr>
        <w:tc>
          <w:tcPr>
            <w:tcW w:w="2628" w:type="dxa"/>
          </w:tcPr>
          <w:p w14:paraId="19EEB28F" w14:textId="77777777" w:rsidR="00014308" w:rsidRPr="003F6CA7" w:rsidRDefault="000054FB" w:rsidP="00B111A0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lang w:val="fr-CA"/>
              </w:rPr>
            </w:pPr>
            <w:r w:rsidRPr="00B111A0">
              <w:rPr>
                <w:b/>
                <w:sz w:val="24"/>
                <w:lang w:val="fr-CA"/>
              </w:rPr>
              <w:t xml:space="preserve">Lignes </w:t>
            </w:r>
            <w:r w:rsidR="003F6CA7" w:rsidRPr="00B111A0">
              <w:rPr>
                <w:b/>
                <w:sz w:val="24"/>
                <w:lang w:val="fr-CA"/>
              </w:rPr>
              <w:t>directrices sur l’admissibilité</w:t>
            </w:r>
          </w:p>
        </w:tc>
        <w:tc>
          <w:tcPr>
            <w:tcW w:w="7344" w:type="dxa"/>
          </w:tcPr>
          <w:p w14:paraId="7544D397" w14:textId="77777777" w:rsidR="005A71A7" w:rsidRPr="003F6CA7" w:rsidRDefault="003F6CA7" w:rsidP="00902F35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>Pour être admissibles à un prêt, les membres doivent :</w:t>
            </w:r>
          </w:p>
          <w:p w14:paraId="6C76382C" w14:textId="77777777" w:rsidR="005A71A7" w:rsidRPr="003F6CA7" w:rsidRDefault="003F6CA7" w:rsidP="00902F35">
            <w:pPr>
              <w:pStyle w:val="ListParagraph"/>
              <w:numPr>
                <w:ilvl w:val="0"/>
                <w:numId w:val="7"/>
              </w:numPr>
              <w:spacing w:before="120"/>
              <w:ind w:left="363" w:hanging="360"/>
              <w:rPr>
                <w:lang w:val="fr-CA"/>
              </w:rPr>
            </w:pPr>
            <w:r w:rsidRPr="00B111A0">
              <w:rPr>
                <w:lang w:val="fr-CA"/>
              </w:rPr>
              <w:t xml:space="preserve">appartenir à </w:t>
            </w:r>
            <w:r w:rsidR="000054FB" w:rsidRPr="00B111A0">
              <w:rPr>
                <w:lang w:val="fr-CA"/>
              </w:rPr>
              <w:t>une unité de négociation dont l’Institut est l’agent négociateur</w:t>
            </w:r>
            <w:r w:rsidRPr="00B111A0">
              <w:rPr>
                <w:lang w:val="fr-CA"/>
              </w:rPr>
              <w:t>;</w:t>
            </w:r>
          </w:p>
          <w:p w14:paraId="0E55D49E" w14:textId="77777777" w:rsidR="005A71A7" w:rsidRPr="003F6CA7" w:rsidRDefault="003F6CA7" w:rsidP="00902F35">
            <w:pPr>
              <w:pStyle w:val="ListParagraph"/>
              <w:numPr>
                <w:ilvl w:val="0"/>
                <w:numId w:val="7"/>
              </w:numPr>
              <w:spacing w:before="120"/>
              <w:ind w:left="363" w:hanging="360"/>
              <w:rPr>
                <w:lang w:val="fr-CA"/>
              </w:rPr>
            </w:pPr>
            <w:r w:rsidRPr="00B111A0">
              <w:rPr>
                <w:lang w:val="fr-CA"/>
              </w:rPr>
              <w:t>être représenté</w:t>
            </w:r>
            <w:r w:rsidR="004C3902">
              <w:rPr>
                <w:lang w:val="fr-CA"/>
              </w:rPr>
              <w:t>(e)</w:t>
            </w:r>
            <w:r w:rsidRPr="00B111A0">
              <w:rPr>
                <w:lang w:val="fr-CA"/>
              </w:rPr>
              <w:t>s par l’</w:t>
            </w:r>
            <w:r w:rsidR="000054FB" w:rsidRPr="00B111A0">
              <w:rPr>
                <w:lang w:val="fr-CA"/>
              </w:rPr>
              <w:t>Institut dans un cas de congédiement ou de suspension disciplinaire de plus de 30 jours</w:t>
            </w:r>
            <w:r w:rsidRPr="00B111A0">
              <w:rPr>
                <w:lang w:val="fr-CA"/>
              </w:rPr>
              <w:t>;</w:t>
            </w:r>
          </w:p>
          <w:p w14:paraId="0DCA62C8" w14:textId="77777777" w:rsidR="005A71A7" w:rsidRPr="00E72793" w:rsidRDefault="00E72793" w:rsidP="00902F35">
            <w:pPr>
              <w:pStyle w:val="ListParagraph"/>
              <w:numPr>
                <w:ilvl w:val="0"/>
                <w:numId w:val="7"/>
              </w:numPr>
              <w:spacing w:before="120"/>
              <w:ind w:left="363" w:hanging="360"/>
              <w:rPr>
                <w:lang w:val="fr-CA"/>
              </w:rPr>
            </w:pPr>
            <w:r w:rsidRPr="00B111A0">
              <w:rPr>
                <w:lang w:val="fr-CA"/>
              </w:rPr>
              <w:t xml:space="preserve">avoir </w:t>
            </w:r>
            <w:r w:rsidR="000054FB" w:rsidRPr="00B111A0">
              <w:rPr>
                <w:lang w:val="fr-CA"/>
              </w:rPr>
              <w:t>demandé l’aide financière d’une banque ou d</w:t>
            </w:r>
            <w:r w:rsidR="004C3902">
              <w:rPr>
                <w:lang w:val="fr-CA"/>
              </w:rPr>
              <w:t>’</w:t>
            </w:r>
            <w:r w:rsidR="000054FB" w:rsidRPr="00B111A0">
              <w:rPr>
                <w:lang w:val="fr-CA"/>
              </w:rPr>
              <w:t>une institution financière et p</w:t>
            </w:r>
            <w:r w:rsidRPr="00B111A0">
              <w:rPr>
                <w:lang w:val="fr-CA"/>
              </w:rPr>
              <w:t>ouvoir p</w:t>
            </w:r>
            <w:r w:rsidR="000054FB" w:rsidRPr="00B111A0">
              <w:rPr>
                <w:lang w:val="fr-CA"/>
              </w:rPr>
              <w:t>rouver qu</w:t>
            </w:r>
            <w:r w:rsidR="004C3902">
              <w:rPr>
                <w:lang w:val="fr-CA"/>
              </w:rPr>
              <w:t>’</w:t>
            </w:r>
            <w:r w:rsidR="000054FB" w:rsidRPr="00B111A0">
              <w:rPr>
                <w:lang w:val="fr-CA"/>
              </w:rPr>
              <w:t>il</w:t>
            </w:r>
            <w:r w:rsidRPr="00B111A0">
              <w:rPr>
                <w:lang w:val="fr-CA"/>
              </w:rPr>
              <w:t>s sont</w:t>
            </w:r>
            <w:r w:rsidR="000054FB" w:rsidRPr="00B111A0">
              <w:rPr>
                <w:lang w:val="fr-CA"/>
              </w:rPr>
              <w:t xml:space="preserve"> inadmissible</w:t>
            </w:r>
            <w:r w:rsidRPr="00B111A0">
              <w:rPr>
                <w:lang w:val="fr-CA"/>
              </w:rPr>
              <w:t>s</w:t>
            </w:r>
            <w:r w:rsidR="000054FB" w:rsidRPr="00B111A0">
              <w:rPr>
                <w:lang w:val="fr-CA"/>
              </w:rPr>
              <w:t xml:space="preserve"> à un prêt</w:t>
            </w:r>
            <w:r w:rsidRPr="00B111A0">
              <w:rPr>
                <w:lang w:val="fr-CA"/>
              </w:rPr>
              <w:t>;</w:t>
            </w:r>
          </w:p>
          <w:p w14:paraId="283C3AAB" w14:textId="77777777" w:rsidR="005A71A7" w:rsidRPr="00E72793" w:rsidRDefault="000054FB" w:rsidP="00902F35">
            <w:pPr>
              <w:pStyle w:val="ListParagraph"/>
              <w:numPr>
                <w:ilvl w:val="0"/>
                <w:numId w:val="7"/>
              </w:numPr>
              <w:spacing w:before="120"/>
              <w:ind w:left="363" w:hanging="360"/>
              <w:rPr>
                <w:lang w:val="fr-CA"/>
              </w:rPr>
            </w:pPr>
            <w:r w:rsidRPr="00B111A0">
              <w:rPr>
                <w:lang w:val="fr-CA"/>
              </w:rPr>
              <w:t xml:space="preserve">signer un billet à ordre et </w:t>
            </w:r>
            <w:r w:rsidR="004C3902">
              <w:rPr>
                <w:lang w:val="fr-CA"/>
              </w:rPr>
              <w:t>accepter de respecter le</w:t>
            </w:r>
            <w:r w:rsidRPr="00B111A0">
              <w:rPr>
                <w:lang w:val="fr-CA"/>
              </w:rPr>
              <w:t xml:space="preserve"> calendrier de remboursement </w:t>
            </w:r>
            <w:r w:rsidR="00E72793" w:rsidRPr="00B111A0">
              <w:rPr>
                <w:lang w:val="fr-CA"/>
              </w:rPr>
              <w:t xml:space="preserve">établi </w:t>
            </w:r>
            <w:r w:rsidRPr="00B111A0">
              <w:rPr>
                <w:lang w:val="fr-CA"/>
              </w:rPr>
              <w:t>par l</w:t>
            </w:r>
            <w:r w:rsidR="004C3902">
              <w:rPr>
                <w:lang w:val="fr-CA"/>
              </w:rPr>
              <w:t>’</w:t>
            </w:r>
            <w:r w:rsidRPr="00B111A0">
              <w:rPr>
                <w:lang w:val="fr-CA"/>
              </w:rPr>
              <w:t>Institut</w:t>
            </w:r>
            <w:r w:rsidR="00E72793" w:rsidRPr="00B111A0">
              <w:rPr>
                <w:lang w:val="fr-CA"/>
              </w:rPr>
              <w:t>.</w:t>
            </w:r>
          </w:p>
          <w:p w14:paraId="29A38BD0" w14:textId="77777777" w:rsidR="005A71A7" w:rsidRPr="00710A8C" w:rsidRDefault="000054FB" w:rsidP="00902F35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>Les prêts ne dépasse</w:t>
            </w:r>
            <w:r w:rsidR="00E72793" w:rsidRPr="00B111A0">
              <w:rPr>
                <w:lang w:val="fr-CA"/>
              </w:rPr>
              <w:t>nt pas 5</w:t>
            </w:r>
            <w:r w:rsidRPr="00B111A0">
              <w:rPr>
                <w:lang w:val="fr-CA"/>
              </w:rPr>
              <w:t>000 $ et sont exempts d’intérêt.</w:t>
            </w:r>
          </w:p>
          <w:p w14:paraId="02376E4D" w14:textId="77777777" w:rsidR="005A71A7" w:rsidRPr="007B268F" w:rsidRDefault="000054FB" w:rsidP="00902F35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 xml:space="preserve">Le remboursement des prêts </w:t>
            </w:r>
            <w:r w:rsidR="00E72793" w:rsidRPr="00B111A0">
              <w:rPr>
                <w:lang w:val="fr-CA"/>
              </w:rPr>
              <w:t>est</w:t>
            </w:r>
            <w:r w:rsidRPr="00B111A0">
              <w:rPr>
                <w:lang w:val="fr-CA"/>
              </w:rPr>
              <w:t xml:space="preserve"> exigible dès qu’une somme a été versée </w:t>
            </w:r>
            <w:r w:rsidR="00B4009D" w:rsidRPr="00B111A0">
              <w:rPr>
                <w:lang w:val="fr-CA"/>
              </w:rPr>
              <w:t xml:space="preserve">par suite d’un règlement ou d’un jugement </w:t>
            </w:r>
            <w:r w:rsidRPr="00B111A0">
              <w:rPr>
                <w:lang w:val="fr-CA"/>
              </w:rPr>
              <w:t>au</w:t>
            </w:r>
            <w:r w:rsidR="00E72793" w:rsidRPr="00B111A0">
              <w:rPr>
                <w:lang w:val="fr-CA"/>
              </w:rPr>
              <w:t>x membres</w:t>
            </w:r>
            <w:r w:rsidR="00B4009D">
              <w:rPr>
                <w:lang w:val="fr-CA"/>
              </w:rPr>
              <w:t xml:space="preserve"> qui ont emprunté</w:t>
            </w:r>
            <w:r w:rsidRPr="00B111A0">
              <w:rPr>
                <w:lang w:val="fr-CA"/>
              </w:rPr>
              <w:t>.</w:t>
            </w:r>
            <w:r w:rsidR="005A71A7" w:rsidRPr="00710A8C">
              <w:rPr>
                <w:lang w:val="fr-CA"/>
              </w:rPr>
              <w:t xml:space="preserve"> </w:t>
            </w:r>
            <w:r w:rsidR="007B268F" w:rsidRPr="00B111A0">
              <w:rPr>
                <w:lang w:val="fr-CA"/>
              </w:rPr>
              <w:t>Dans tous les cas</w:t>
            </w:r>
            <w:r w:rsidR="00487077" w:rsidRPr="00B111A0">
              <w:rPr>
                <w:lang w:val="fr-CA"/>
              </w:rPr>
              <w:t xml:space="preserve">, </w:t>
            </w:r>
            <w:r w:rsidR="007B268F" w:rsidRPr="00B111A0">
              <w:rPr>
                <w:lang w:val="fr-CA"/>
              </w:rPr>
              <w:t>l</w:t>
            </w:r>
            <w:r w:rsidRPr="00B111A0">
              <w:rPr>
                <w:lang w:val="fr-CA"/>
              </w:rPr>
              <w:t>es prêts d</w:t>
            </w:r>
            <w:r w:rsidR="007B268F" w:rsidRPr="00B111A0">
              <w:rPr>
                <w:lang w:val="fr-CA"/>
              </w:rPr>
              <w:t xml:space="preserve">oivent avoir été entièrement remboursés </w:t>
            </w:r>
            <w:r w:rsidR="00A74D02">
              <w:rPr>
                <w:lang w:val="fr-CA"/>
              </w:rPr>
              <w:t>dans les 24 </w:t>
            </w:r>
            <w:r w:rsidRPr="00B111A0">
              <w:rPr>
                <w:lang w:val="fr-CA"/>
              </w:rPr>
              <w:t>mois suivant leur émission.</w:t>
            </w:r>
          </w:p>
          <w:p w14:paraId="238F3B3E" w14:textId="77777777" w:rsidR="00014308" w:rsidRPr="00710A8C" w:rsidRDefault="007B268F" w:rsidP="00B111A0">
            <w:pPr>
              <w:spacing w:before="120"/>
              <w:rPr>
                <w:lang w:val="fr-CA"/>
              </w:rPr>
            </w:pPr>
            <w:r w:rsidRPr="00B111A0">
              <w:rPr>
                <w:lang w:val="fr-CA"/>
              </w:rPr>
              <w:t>L</w:t>
            </w:r>
            <w:r w:rsidR="000054FB" w:rsidRPr="00B111A0">
              <w:rPr>
                <w:lang w:val="fr-CA"/>
              </w:rPr>
              <w:t>e</w:t>
            </w:r>
            <w:r w:rsidRPr="00B111A0">
              <w:rPr>
                <w:lang w:val="fr-CA"/>
              </w:rPr>
              <w:t>s</w:t>
            </w:r>
            <w:r w:rsidR="000054FB" w:rsidRPr="00B111A0">
              <w:rPr>
                <w:lang w:val="fr-CA"/>
              </w:rPr>
              <w:t xml:space="preserve"> membre</w:t>
            </w:r>
            <w:r w:rsidRPr="00B111A0">
              <w:rPr>
                <w:lang w:val="fr-CA"/>
              </w:rPr>
              <w:t xml:space="preserve">s doivent </w:t>
            </w:r>
            <w:r w:rsidR="000054FB" w:rsidRPr="00B111A0">
              <w:rPr>
                <w:lang w:val="fr-CA"/>
              </w:rPr>
              <w:t xml:space="preserve">fournir les renseignements (financiers ou autres) </w:t>
            </w:r>
            <w:r w:rsidRPr="00B111A0">
              <w:rPr>
                <w:lang w:val="fr-CA"/>
              </w:rPr>
              <w:t>demandé</w:t>
            </w:r>
            <w:r w:rsidR="000054FB" w:rsidRPr="00B111A0">
              <w:rPr>
                <w:lang w:val="fr-CA"/>
              </w:rPr>
              <w:t>s par l’Institut.</w:t>
            </w:r>
          </w:p>
        </w:tc>
      </w:tr>
      <w:tr w:rsidR="005C358F" w:rsidRPr="00014308" w14:paraId="25990F65" w14:textId="77777777" w:rsidTr="00E0725A">
        <w:trPr>
          <w:cantSplit/>
        </w:trPr>
        <w:tc>
          <w:tcPr>
            <w:tcW w:w="2628" w:type="dxa"/>
          </w:tcPr>
          <w:p w14:paraId="68A7F4CC" w14:textId="77777777" w:rsidR="005C358F" w:rsidRPr="007B268F" w:rsidRDefault="000054FB" w:rsidP="00B111A0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</w:pPr>
            <w:r w:rsidRPr="00B111A0">
              <w:rPr>
                <w:b/>
                <w:sz w:val="24"/>
                <w:lang w:val="fr-CA"/>
              </w:rPr>
              <w:t>Références</w:t>
            </w:r>
          </w:p>
        </w:tc>
        <w:tc>
          <w:tcPr>
            <w:tcW w:w="7344" w:type="dxa"/>
          </w:tcPr>
          <w:p w14:paraId="0E67223C" w14:textId="77777777" w:rsidR="005C358F" w:rsidRDefault="005C358F" w:rsidP="00902F35">
            <w:pPr>
              <w:spacing w:before="120"/>
            </w:pPr>
          </w:p>
        </w:tc>
      </w:tr>
    </w:tbl>
    <w:p w14:paraId="7BF066FC" w14:textId="77777777" w:rsidR="003872A6" w:rsidRDefault="003872A6" w:rsidP="00902F35">
      <w:pPr>
        <w:spacing w:line="240" w:lineRule="auto"/>
        <w:rPr>
          <w:rFonts w:cstheme="minorHAnsi"/>
          <w:sz w:val="24"/>
        </w:rPr>
      </w:pPr>
    </w:p>
    <w:sectPr w:rsidR="003872A6" w:rsidSect="005C3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576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21DE" w14:textId="77777777" w:rsidR="00DC3322" w:rsidRDefault="00DC3322" w:rsidP="001C6CC8">
      <w:pPr>
        <w:spacing w:after="0" w:line="240" w:lineRule="auto"/>
      </w:pPr>
      <w:r>
        <w:separator/>
      </w:r>
    </w:p>
  </w:endnote>
  <w:endnote w:type="continuationSeparator" w:id="0">
    <w:p w14:paraId="6FD22B49" w14:textId="77777777" w:rsidR="00DC3322" w:rsidRDefault="00DC3322" w:rsidP="001C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C52C" w14:textId="77777777" w:rsidR="00D91159" w:rsidRDefault="00D91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401C" w14:textId="77777777" w:rsidR="009F76B7" w:rsidRPr="00D91159" w:rsidRDefault="000054FB">
    <w:pPr>
      <w:pStyle w:val="Footer"/>
      <w:rPr>
        <w:lang w:val="fr-CA"/>
      </w:rPr>
    </w:pPr>
    <w:r w:rsidRPr="00B111A0">
      <w:rPr>
        <w:bCs/>
        <w:noProof/>
        <w:sz w:val="20"/>
        <w:lang w:val="fr-CA"/>
      </w:rPr>
      <w:t xml:space="preserve">Manuel </w:t>
    </w:r>
    <w:r w:rsidR="00D91159" w:rsidRPr="00B111A0">
      <w:rPr>
        <w:bCs/>
        <w:noProof/>
        <w:sz w:val="20"/>
        <w:lang w:val="fr-CA"/>
      </w:rPr>
      <w:t xml:space="preserve">des politiques du </w:t>
    </w:r>
    <w:r w:rsidRPr="00B111A0">
      <w:rPr>
        <w:bCs/>
        <w:noProof/>
        <w:sz w:val="20"/>
        <w:lang w:val="fr-CA"/>
      </w:rPr>
      <w:t>Conseil</w:t>
    </w:r>
    <w:r w:rsidRPr="00B111A0">
      <w:rPr>
        <w:b/>
        <w:bCs/>
        <w:noProof/>
        <w:sz w:val="20"/>
        <w:lang w:val="fr-CA"/>
      </w:rPr>
      <w:tab/>
    </w:r>
    <w:r w:rsidRPr="00B111A0">
      <w:rPr>
        <w:b/>
        <w:bCs/>
        <w:noProof/>
        <w:sz w:val="20"/>
        <w:lang w:val="fr-CA"/>
      </w:rPr>
      <w:tab/>
      <w:t xml:space="preserve">Page </w:t>
    </w:r>
    <w:r w:rsidRPr="00B111A0">
      <w:rPr>
        <w:sz w:val="20"/>
      </w:rPr>
      <w:fldChar w:fldCharType="begin"/>
    </w:r>
    <w:r w:rsidRPr="00B111A0">
      <w:rPr>
        <w:sz w:val="20"/>
        <w:lang w:val="fr-CA"/>
      </w:rPr>
      <w:instrText xml:space="preserve"> PAGE   \* MERGEFORMAT </w:instrText>
    </w:r>
    <w:r w:rsidRPr="00B111A0">
      <w:rPr>
        <w:sz w:val="20"/>
      </w:rPr>
      <w:fldChar w:fldCharType="separate"/>
    </w:r>
    <w:r w:rsidR="000804B1" w:rsidRPr="000804B1">
      <w:rPr>
        <w:b/>
        <w:bCs/>
        <w:noProof/>
        <w:sz w:val="20"/>
        <w:lang w:val="fr-CA"/>
      </w:rPr>
      <w:t>-</w:t>
    </w:r>
    <w:r w:rsidR="000804B1">
      <w:rPr>
        <w:noProof/>
        <w:sz w:val="20"/>
        <w:lang w:val="fr-CA"/>
      </w:rPr>
      <w:t xml:space="preserve"> 1 -</w:t>
    </w:r>
    <w:r w:rsidRPr="00B111A0">
      <w:rPr>
        <w:b/>
        <w:bCs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E834" w14:textId="77777777" w:rsidR="009F76B7" w:rsidRPr="009F76B7" w:rsidRDefault="009F76B7">
    <w:pPr>
      <w:pStyle w:val="Footer"/>
      <w:rPr>
        <w:sz w:val="20"/>
      </w:rPr>
    </w:pPr>
    <w:r>
      <w:rPr>
        <w:sz w:val="20"/>
      </w:rPr>
      <w:t>Board Policy Manual</w:t>
    </w:r>
    <w:r>
      <w:rPr>
        <w:sz w:val="20"/>
      </w:rPr>
      <w:tab/>
    </w:r>
    <w:r>
      <w:rPr>
        <w:sz w:val="20"/>
      </w:rPr>
      <w:tab/>
    </w:r>
    <w:r w:rsidRPr="001E5B3B">
      <w:rPr>
        <w:color w:val="7F7F7F" w:themeColor="background1" w:themeShade="7F"/>
        <w:spacing w:val="60"/>
        <w:sz w:val="20"/>
      </w:rPr>
      <w:t>Page</w:t>
    </w:r>
    <w:r w:rsidRPr="001E5B3B">
      <w:rPr>
        <w:sz w:val="20"/>
      </w:rPr>
      <w:t xml:space="preserve"> | </w:t>
    </w:r>
    <w:r w:rsidRPr="001E5B3B">
      <w:rPr>
        <w:sz w:val="20"/>
      </w:rPr>
      <w:fldChar w:fldCharType="begin"/>
    </w:r>
    <w:r w:rsidRPr="001E5B3B">
      <w:rPr>
        <w:sz w:val="20"/>
      </w:rPr>
      <w:instrText xml:space="preserve"> PAGE   \* MERGEFORMAT </w:instrText>
    </w:r>
    <w:r w:rsidRPr="001E5B3B">
      <w:rPr>
        <w:sz w:val="20"/>
      </w:rPr>
      <w:fldChar w:fldCharType="separate"/>
    </w:r>
    <w:r w:rsidR="005C358F" w:rsidRPr="005C358F">
      <w:rPr>
        <w:b/>
        <w:bCs/>
        <w:noProof/>
        <w:sz w:val="20"/>
      </w:rPr>
      <w:t>-</w:t>
    </w:r>
    <w:r w:rsidR="005C358F">
      <w:rPr>
        <w:noProof/>
        <w:sz w:val="20"/>
      </w:rPr>
      <w:t xml:space="preserve"> 1 -</w:t>
    </w:r>
    <w:r w:rsidRPr="001E5B3B">
      <w:rPr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DBAF" w14:textId="77777777" w:rsidR="00DC3322" w:rsidRDefault="00DC3322" w:rsidP="001C6CC8">
      <w:pPr>
        <w:spacing w:after="0" w:line="240" w:lineRule="auto"/>
      </w:pPr>
      <w:r>
        <w:separator/>
      </w:r>
    </w:p>
  </w:footnote>
  <w:footnote w:type="continuationSeparator" w:id="0">
    <w:p w14:paraId="6D358910" w14:textId="77777777" w:rsidR="00DC3322" w:rsidRDefault="00DC3322" w:rsidP="001C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B8F0" w14:textId="77777777" w:rsidR="00D91159" w:rsidRDefault="00D91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3E0B" w14:textId="77777777" w:rsidR="009F76B7" w:rsidRDefault="00E84433" w:rsidP="003872A6">
    <w:pPr>
      <w:pStyle w:val="Header"/>
    </w:pPr>
    <w:r>
      <w:rPr>
        <w:noProof/>
        <w:lang w:eastAsia="en-CA"/>
      </w:rPr>
      <w:drawing>
        <wp:inline distT="0" distB="0" distL="0" distR="0" wp14:anchorId="0825B860" wp14:editId="2A1EE3DD">
          <wp:extent cx="4152900" cy="73075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2879" cy="74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BF9FF" w14:textId="77777777" w:rsidR="003872A6" w:rsidRDefault="00E92973">
    <w:pPr>
      <w:pStyle w:val="Header"/>
    </w:pPr>
    <w:r>
      <w:rPr>
        <w:noProof/>
        <w:color w:val="1155CC"/>
        <w:lang w:eastAsia="en-CA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E185678" wp14:editId="06BA3AD9">
              <wp:simplePos x="0" y="0"/>
              <wp:positionH relativeFrom="margin">
                <wp:posOffset>505460</wp:posOffset>
              </wp:positionH>
              <wp:positionV relativeFrom="margin">
                <wp:posOffset>2744470</wp:posOffset>
              </wp:positionV>
              <wp:extent cx="5237480" cy="3142615"/>
              <wp:effectExtent l="0" t="1144270" r="0" b="65659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0570C" w14:textId="77777777" w:rsidR="00E92973" w:rsidRDefault="00E92973" w:rsidP="00E929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39.8pt;margin-top:216.1pt;width:412.4pt;height:247.45pt;rotation:-45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jB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NE&#10;sQ4lesSJXhpHTv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E92973" w:rsidRDefault="00E92973" w:rsidP="00E9297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F8BE" w14:textId="77777777" w:rsidR="00D91159" w:rsidRDefault="00D91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0A9"/>
    <w:multiLevelType w:val="hybridMultilevel"/>
    <w:tmpl w:val="9036CFBA"/>
    <w:lvl w:ilvl="0" w:tplc="B1AED7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3F47"/>
    <w:multiLevelType w:val="hybridMultilevel"/>
    <w:tmpl w:val="8AA42E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F58"/>
    <w:multiLevelType w:val="hybridMultilevel"/>
    <w:tmpl w:val="3DEAB2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0C6A"/>
    <w:multiLevelType w:val="hybridMultilevel"/>
    <w:tmpl w:val="BF304A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5A67"/>
    <w:multiLevelType w:val="hybridMultilevel"/>
    <w:tmpl w:val="B2587F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F51CD"/>
    <w:multiLevelType w:val="hybridMultilevel"/>
    <w:tmpl w:val="36B62F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33A64"/>
    <w:multiLevelType w:val="hybridMultilevel"/>
    <w:tmpl w:val="24F2E0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E05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C1148"/>
    <w:multiLevelType w:val="hybridMultilevel"/>
    <w:tmpl w:val="33A24EE4"/>
    <w:lvl w:ilvl="0" w:tplc="D4A2E6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1557036">
    <w:abstractNumId w:val="5"/>
  </w:num>
  <w:num w:numId="2" w16cid:durableId="1093015436">
    <w:abstractNumId w:val="6"/>
  </w:num>
  <w:num w:numId="3" w16cid:durableId="2146317433">
    <w:abstractNumId w:val="2"/>
  </w:num>
  <w:num w:numId="4" w16cid:durableId="1727023321">
    <w:abstractNumId w:val="1"/>
  </w:num>
  <w:num w:numId="5" w16cid:durableId="1560940457">
    <w:abstractNumId w:val="4"/>
  </w:num>
  <w:num w:numId="6" w16cid:durableId="1464343181">
    <w:abstractNumId w:val="3"/>
  </w:num>
  <w:num w:numId="7" w16cid:durableId="1414622862">
    <w:abstractNumId w:val="0"/>
  </w:num>
  <w:num w:numId="8" w16cid:durableId="956788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BB"/>
    <w:rsid w:val="000015DA"/>
    <w:rsid w:val="0000510B"/>
    <w:rsid w:val="000054FB"/>
    <w:rsid w:val="000134F7"/>
    <w:rsid w:val="00014308"/>
    <w:rsid w:val="00014CD8"/>
    <w:rsid w:val="000167E6"/>
    <w:rsid w:val="00020110"/>
    <w:rsid w:val="00021133"/>
    <w:rsid w:val="00021CBB"/>
    <w:rsid w:val="00025F26"/>
    <w:rsid w:val="00030F75"/>
    <w:rsid w:val="0003726A"/>
    <w:rsid w:val="00037D84"/>
    <w:rsid w:val="000400E3"/>
    <w:rsid w:val="00044B49"/>
    <w:rsid w:val="0004578A"/>
    <w:rsid w:val="000508A8"/>
    <w:rsid w:val="00052E54"/>
    <w:rsid w:val="00053DAF"/>
    <w:rsid w:val="00054798"/>
    <w:rsid w:val="0005524F"/>
    <w:rsid w:val="00055CB0"/>
    <w:rsid w:val="00056C36"/>
    <w:rsid w:val="00060479"/>
    <w:rsid w:val="0006271F"/>
    <w:rsid w:val="000640A5"/>
    <w:rsid w:val="000641BC"/>
    <w:rsid w:val="00070897"/>
    <w:rsid w:val="00070955"/>
    <w:rsid w:val="0007105B"/>
    <w:rsid w:val="00072C47"/>
    <w:rsid w:val="00073B97"/>
    <w:rsid w:val="0007670F"/>
    <w:rsid w:val="000767FA"/>
    <w:rsid w:val="000804B1"/>
    <w:rsid w:val="00080EC9"/>
    <w:rsid w:val="00085A1A"/>
    <w:rsid w:val="00086944"/>
    <w:rsid w:val="00087A4B"/>
    <w:rsid w:val="00090213"/>
    <w:rsid w:val="00095826"/>
    <w:rsid w:val="000A0CC8"/>
    <w:rsid w:val="000A4562"/>
    <w:rsid w:val="000A541A"/>
    <w:rsid w:val="000B1B4A"/>
    <w:rsid w:val="000C0E44"/>
    <w:rsid w:val="000C0F9F"/>
    <w:rsid w:val="000C7A5E"/>
    <w:rsid w:val="000D0361"/>
    <w:rsid w:val="000E05BD"/>
    <w:rsid w:val="000E173E"/>
    <w:rsid w:val="000E1744"/>
    <w:rsid w:val="000E3DA2"/>
    <w:rsid w:val="000E592F"/>
    <w:rsid w:val="00100C59"/>
    <w:rsid w:val="00103E7A"/>
    <w:rsid w:val="0010419D"/>
    <w:rsid w:val="0010558A"/>
    <w:rsid w:val="00107B1C"/>
    <w:rsid w:val="0011171C"/>
    <w:rsid w:val="00113454"/>
    <w:rsid w:val="00117DEA"/>
    <w:rsid w:val="001205FD"/>
    <w:rsid w:val="00121D36"/>
    <w:rsid w:val="0012320C"/>
    <w:rsid w:val="00123E7F"/>
    <w:rsid w:val="001270EF"/>
    <w:rsid w:val="0013336A"/>
    <w:rsid w:val="001379F8"/>
    <w:rsid w:val="001379FA"/>
    <w:rsid w:val="00141EE7"/>
    <w:rsid w:val="00143521"/>
    <w:rsid w:val="00147F5E"/>
    <w:rsid w:val="00154AB5"/>
    <w:rsid w:val="00164AE3"/>
    <w:rsid w:val="00167C85"/>
    <w:rsid w:val="0017388B"/>
    <w:rsid w:val="00174618"/>
    <w:rsid w:val="00180BE9"/>
    <w:rsid w:val="00184920"/>
    <w:rsid w:val="00187E8F"/>
    <w:rsid w:val="00190E1A"/>
    <w:rsid w:val="00193593"/>
    <w:rsid w:val="00193B5F"/>
    <w:rsid w:val="001B25E1"/>
    <w:rsid w:val="001B7EEF"/>
    <w:rsid w:val="001C6CC8"/>
    <w:rsid w:val="001C7FAF"/>
    <w:rsid w:val="001D1910"/>
    <w:rsid w:val="001D4A2A"/>
    <w:rsid w:val="001E0A38"/>
    <w:rsid w:val="001E5B3B"/>
    <w:rsid w:val="001E5D08"/>
    <w:rsid w:val="001E7490"/>
    <w:rsid w:val="001E74F4"/>
    <w:rsid w:val="001F28AE"/>
    <w:rsid w:val="001F3294"/>
    <w:rsid w:val="001F5FD4"/>
    <w:rsid w:val="001F6558"/>
    <w:rsid w:val="001F7720"/>
    <w:rsid w:val="001F7C7D"/>
    <w:rsid w:val="0020103D"/>
    <w:rsid w:val="002027EF"/>
    <w:rsid w:val="00205D29"/>
    <w:rsid w:val="002060AF"/>
    <w:rsid w:val="00206F67"/>
    <w:rsid w:val="0021327F"/>
    <w:rsid w:val="00213F82"/>
    <w:rsid w:val="00221F85"/>
    <w:rsid w:val="00222083"/>
    <w:rsid w:val="00223552"/>
    <w:rsid w:val="00224929"/>
    <w:rsid w:val="0023019C"/>
    <w:rsid w:val="00241C3B"/>
    <w:rsid w:val="00241F41"/>
    <w:rsid w:val="0024406D"/>
    <w:rsid w:val="00245712"/>
    <w:rsid w:val="00251069"/>
    <w:rsid w:val="00252781"/>
    <w:rsid w:val="0025281B"/>
    <w:rsid w:val="00252B05"/>
    <w:rsid w:val="00254A40"/>
    <w:rsid w:val="00274689"/>
    <w:rsid w:val="002756EC"/>
    <w:rsid w:val="002828C9"/>
    <w:rsid w:val="002910F7"/>
    <w:rsid w:val="00294B24"/>
    <w:rsid w:val="002A3782"/>
    <w:rsid w:val="002A4BEB"/>
    <w:rsid w:val="002B26D4"/>
    <w:rsid w:val="002B5AE6"/>
    <w:rsid w:val="002C2B8D"/>
    <w:rsid w:val="002D1F18"/>
    <w:rsid w:val="002D348C"/>
    <w:rsid w:val="002D49D5"/>
    <w:rsid w:val="002D4BC0"/>
    <w:rsid w:val="002D637D"/>
    <w:rsid w:val="002D7BE5"/>
    <w:rsid w:val="002E027A"/>
    <w:rsid w:val="002E0C33"/>
    <w:rsid w:val="002E7262"/>
    <w:rsid w:val="002E7E43"/>
    <w:rsid w:val="002F0A89"/>
    <w:rsid w:val="002F33A4"/>
    <w:rsid w:val="002F7D54"/>
    <w:rsid w:val="0030657E"/>
    <w:rsid w:val="0030729C"/>
    <w:rsid w:val="00316AA1"/>
    <w:rsid w:val="003174E1"/>
    <w:rsid w:val="00321578"/>
    <w:rsid w:val="0032640F"/>
    <w:rsid w:val="00326935"/>
    <w:rsid w:val="00332D12"/>
    <w:rsid w:val="00337564"/>
    <w:rsid w:val="003442A6"/>
    <w:rsid w:val="0035753A"/>
    <w:rsid w:val="003608EE"/>
    <w:rsid w:val="00363487"/>
    <w:rsid w:val="0036474E"/>
    <w:rsid w:val="00364C82"/>
    <w:rsid w:val="003651B5"/>
    <w:rsid w:val="00367AE3"/>
    <w:rsid w:val="00372D11"/>
    <w:rsid w:val="0037724E"/>
    <w:rsid w:val="00381A08"/>
    <w:rsid w:val="0038363C"/>
    <w:rsid w:val="00386A17"/>
    <w:rsid w:val="003872A6"/>
    <w:rsid w:val="003906A3"/>
    <w:rsid w:val="00394919"/>
    <w:rsid w:val="0039536E"/>
    <w:rsid w:val="00396AAD"/>
    <w:rsid w:val="003972DC"/>
    <w:rsid w:val="003973FF"/>
    <w:rsid w:val="00397737"/>
    <w:rsid w:val="003A09C5"/>
    <w:rsid w:val="003A4903"/>
    <w:rsid w:val="003A62E3"/>
    <w:rsid w:val="003A7F22"/>
    <w:rsid w:val="003B225C"/>
    <w:rsid w:val="003B5E9A"/>
    <w:rsid w:val="003C013B"/>
    <w:rsid w:val="003C1B55"/>
    <w:rsid w:val="003C2307"/>
    <w:rsid w:val="003C3C1D"/>
    <w:rsid w:val="003C4500"/>
    <w:rsid w:val="003C6948"/>
    <w:rsid w:val="003D57BD"/>
    <w:rsid w:val="003D6690"/>
    <w:rsid w:val="003E5754"/>
    <w:rsid w:val="003E5FA7"/>
    <w:rsid w:val="003E61A0"/>
    <w:rsid w:val="003E77FC"/>
    <w:rsid w:val="003F0459"/>
    <w:rsid w:val="003F3D4B"/>
    <w:rsid w:val="003F6411"/>
    <w:rsid w:val="003F6CA7"/>
    <w:rsid w:val="00411CC8"/>
    <w:rsid w:val="0041481B"/>
    <w:rsid w:val="0042039E"/>
    <w:rsid w:val="00422C97"/>
    <w:rsid w:val="00424A17"/>
    <w:rsid w:val="00426D6C"/>
    <w:rsid w:val="00427F8B"/>
    <w:rsid w:val="00430112"/>
    <w:rsid w:val="0044329F"/>
    <w:rsid w:val="00445505"/>
    <w:rsid w:val="00450499"/>
    <w:rsid w:val="0045453D"/>
    <w:rsid w:val="0045710C"/>
    <w:rsid w:val="004618B7"/>
    <w:rsid w:val="00461F3D"/>
    <w:rsid w:val="00473934"/>
    <w:rsid w:val="00475CCC"/>
    <w:rsid w:val="00482CC9"/>
    <w:rsid w:val="004837F8"/>
    <w:rsid w:val="00487077"/>
    <w:rsid w:val="00491519"/>
    <w:rsid w:val="00496F4C"/>
    <w:rsid w:val="004A09E9"/>
    <w:rsid w:val="004A14AC"/>
    <w:rsid w:val="004A56CA"/>
    <w:rsid w:val="004B076D"/>
    <w:rsid w:val="004B57CF"/>
    <w:rsid w:val="004C3902"/>
    <w:rsid w:val="004C3E40"/>
    <w:rsid w:val="004C4038"/>
    <w:rsid w:val="004C629C"/>
    <w:rsid w:val="004D1A9E"/>
    <w:rsid w:val="004E6D63"/>
    <w:rsid w:val="00501F4A"/>
    <w:rsid w:val="00504BDF"/>
    <w:rsid w:val="00506E33"/>
    <w:rsid w:val="005075F1"/>
    <w:rsid w:val="00522042"/>
    <w:rsid w:val="00527E0B"/>
    <w:rsid w:val="005300B2"/>
    <w:rsid w:val="00531364"/>
    <w:rsid w:val="00531628"/>
    <w:rsid w:val="00531AFE"/>
    <w:rsid w:val="005372A7"/>
    <w:rsid w:val="0053799E"/>
    <w:rsid w:val="00537FD0"/>
    <w:rsid w:val="005410CF"/>
    <w:rsid w:val="00542D8F"/>
    <w:rsid w:val="00545BAC"/>
    <w:rsid w:val="005461CE"/>
    <w:rsid w:val="00546AAC"/>
    <w:rsid w:val="005564E9"/>
    <w:rsid w:val="00561B03"/>
    <w:rsid w:val="0057041A"/>
    <w:rsid w:val="005744ED"/>
    <w:rsid w:val="00577853"/>
    <w:rsid w:val="005818A4"/>
    <w:rsid w:val="00584FDA"/>
    <w:rsid w:val="0059059F"/>
    <w:rsid w:val="00590EA0"/>
    <w:rsid w:val="005A42AA"/>
    <w:rsid w:val="005A63C9"/>
    <w:rsid w:val="005A71A7"/>
    <w:rsid w:val="005B038A"/>
    <w:rsid w:val="005B1065"/>
    <w:rsid w:val="005B24E0"/>
    <w:rsid w:val="005B5AB7"/>
    <w:rsid w:val="005B6384"/>
    <w:rsid w:val="005C128F"/>
    <w:rsid w:val="005C358F"/>
    <w:rsid w:val="005C4A22"/>
    <w:rsid w:val="005C6012"/>
    <w:rsid w:val="005C702E"/>
    <w:rsid w:val="005C7AE4"/>
    <w:rsid w:val="005F0D9C"/>
    <w:rsid w:val="005F6241"/>
    <w:rsid w:val="0060236F"/>
    <w:rsid w:val="00611CC4"/>
    <w:rsid w:val="006129AE"/>
    <w:rsid w:val="00615A13"/>
    <w:rsid w:val="00616181"/>
    <w:rsid w:val="0061786C"/>
    <w:rsid w:val="006179B5"/>
    <w:rsid w:val="006207CB"/>
    <w:rsid w:val="006250D6"/>
    <w:rsid w:val="00625561"/>
    <w:rsid w:val="006255FD"/>
    <w:rsid w:val="00630258"/>
    <w:rsid w:val="0063327A"/>
    <w:rsid w:val="00636715"/>
    <w:rsid w:val="00645D1E"/>
    <w:rsid w:val="006556A7"/>
    <w:rsid w:val="00656DDD"/>
    <w:rsid w:val="00660428"/>
    <w:rsid w:val="00665877"/>
    <w:rsid w:val="00673CCF"/>
    <w:rsid w:val="006744A0"/>
    <w:rsid w:val="00680C0A"/>
    <w:rsid w:val="00682CCE"/>
    <w:rsid w:val="00685B00"/>
    <w:rsid w:val="00692A3D"/>
    <w:rsid w:val="006A10EF"/>
    <w:rsid w:val="006A1964"/>
    <w:rsid w:val="006C0063"/>
    <w:rsid w:val="006C2664"/>
    <w:rsid w:val="006D34F2"/>
    <w:rsid w:val="006D7977"/>
    <w:rsid w:val="006E1554"/>
    <w:rsid w:val="006E163C"/>
    <w:rsid w:val="006E255F"/>
    <w:rsid w:val="006E2919"/>
    <w:rsid w:val="006E3760"/>
    <w:rsid w:val="006E645F"/>
    <w:rsid w:val="006F150F"/>
    <w:rsid w:val="006F3F86"/>
    <w:rsid w:val="006F4616"/>
    <w:rsid w:val="006F6199"/>
    <w:rsid w:val="006F74D6"/>
    <w:rsid w:val="00701FF6"/>
    <w:rsid w:val="00702586"/>
    <w:rsid w:val="00710A8C"/>
    <w:rsid w:val="00710CA2"/>
    <w:rsid w:val="00711830"/>
    <w:rsid w:val="00714891"/>
    <w:rsid w:val="00717C29"/>
    <w:rsid w:val="00722A6D"/>
    <w:rsid w:val="007235C5"/>
    <w:rsid w:val="0073089C"/>
    <w:rsid w:val="0073112C"/>
    <w:rsid w:val="0074326D"/>
    <w:rsid w:val="00743C1F"/>
    <w:rsid w:val="007509BF"/>
    <w:rsid w:val="007619DB"/>
    <w:rsid w:val="007651F3"/>
    <w:rsid w:val="007673F4"/>
    <w:rsid w:val="00771AB3"/>
    <w:rsid w:val="00775107"/>
    <w:rsid w:val="007754C0"/>
    <w:rsid w:val="00776B2F"/>
    <w:rsid w:val="00776EBF"/>
    <w:rsid w:val="007779DC"/>
    <w:rsid w:val="00780840"/>
    <w:rsid w:val="00781FEF"/>
    <w:rsid w:val="00791060"/>
    <w:rsid w:val="0079393C"/>
    <w:rsid w:val="007A0164"/>
    <w:rsid w:val="007A1BBF"/>
    <w:rsid w:val="007A1E9A"/>
    <w:rsid w:val="007A5218"/>
    <w:rsid w:val="007A6A13"/>
    <w:rsid w:val="007A7A7E"/>
    <w:rsid w:val="007B1529"/>
    <w:rsid w:val="007B2171"/>
    <w:rsid w:val="007B268F"/>
    <w:rsid w:val="007B6171"/>
    <w:rsid w:val="007B651C"/>
    <w:rsid w:val="007C2B64"/>
    <w:rsid w:val="007C3781"/>
    <w:rsid w:val="007C654F"/>
    <w:rsid w:val="007C710D"/>
    <w:rsid w:val="007D08FE"/>
    <w:rsid w:val="007D0B27"/>
    <w:rsid w:val="007D0DA0"/>
    <w:rsid w:val="007D2D7F"/>
    <w:rsid w:val="007D4B77"/>
    <w:rsid w:val="007D77A9"/>
    <w:rsid w:val="007E4851"/>
    <w:rsid w:val="007E7667"/>
    <w:rsid w:val="007F2773"/>
    <w:rsid w:val="007F29AB"/>
    <w:rsid w:val="00801332"/>
    <w:rsid w:val="00802032"/>
    <w:rsid w:val="00802904"/>
    <w:rsid w:val="008054A6"/>
    <w:rsid w:val="00805A8E"/>
    <w:rsid w:val="0080700E"/>
    <w:rsid w:val="00807F80"/>
    <w:rsid w:val="008320CA"/>
    <w:rsid w:val="00834FC5"/>
    <w:rsid w:val="0083605F"/>
    <w:rsid w:val="00837EB1"/>
    <w:rsid w:val="008407C7"/>
    <w:rsid w:val="00844F1E"/>
    <w:rsid w:val="00846821"/>
    <w:rsid w:val="0085238E"/>
    <w:rsid w:val="0085774A"/>
    <w:rsid w:val="00863958"/>
    <w:rsid w:val="00864F6B"/>
    <w:rsid w:val="008666BE"/>
    <w:rsid w:val="00866BFD"/>
    <w:rsid w:val="008722B0"/>
    <w:rsid w:val="00873C9F"/>
    <w:rsid w:val="00876EF9"/>
    <w:rsid w:val="008771BE"/>
    <w:rsid w:val="00884D16"/>
    <w:rsid w:val="0089412F"/>
    <w:rsid w:val="008941BA"/>
    <w:rsid w:val="008A0D65"/>
    <w:rsid w:val="008A1C36"/>
    <w:rsid w:val="008B37A0"/>
    <w:rsid w:val="008C4680"/>
    <w:rsid w:val="008C577C"/>
    <w:rsid w:val="008C5ABE"/>
    <w:rsid w:val="008C5AEE"/>
    <w:rsid w:val="008D6773"/>
    <w:rsid w:val="008E3179"/>
    <w:rsid w:val="008E6298"/>
    <w:rsid w:val="008E7635"/>
    <w:rsid w:val="009017C9"/>
    <w:rsid w:val="00902D65"/>
    <w:rsid w:val="00902DE5"/>
    <w:rsid w:val="00902F35"/>
    <w:rsid w:val="00903F30"/>
    <w:rsid w:val="0091196B"/>
    <w:rsid w:val="00914528"/>
    <w:rsid w:val="0091489D"/>
    <w:rsid w:val="0092032B"/>
    <w:rsid w:val="009213DB"/>
    <w:rsid w:val="00922AAD"/>
    <w:rsid w:val="00933339"/>
    <w:rsid w:val="00933E81"/>
    <w:rsid w:val="00943CAD"/>
    <w:rsid w:val="00956FB5"/>
    <w:rsid w:val="009601E9"/>
    <w:rsid w:val="0096052B"/>
    <w:rsid w:val="00964F5E"/>
    <w:rsid w:val="00972026"/>
    <w:rsid w:val="009735AC"/>
    <w:rsid w:val="00974FA8"/>
    <w:rsid w:val="009753CF"/>
    <w:rsid w:val="0098498E"/>
    <w:rsid w:val="00985C02"/>
    <w:rsid w:val="009B00B8"/>
    <w:rsid w:val="009B2421"/>
    <w:rsid w:val="009B384A"/>
    <w:rsid w:val="009C2C88"/>
    <w:rsid w:val="009C4757"/>
    <w:rsid w:val="009C6AB7"/>
    <w:rsid w:val="009D033E"/>
    <w:rsid w:val="009D0DA5"/>
    <w:rsid w:val="009D1911"/>
    <w:rsid w:val="009D24EA"/>
    <w:rsid w:val="009D3F5A"/>
    <w:rsid w:val="009D77A3"/>
    <w:rsid w:val="009E1117"/>
    <w:rsid w:val="009E19BD"/>
    <w:rsid w:val="009E1F46"/>
    <w:rsid w:val="009E2BF1"/>
    <w:rsid w:val="009E2CFA"/>
    <w:rsid w:val="009E7A67"/>
    <w:rsid w:val="009F1971"/>
    <w:rsid w:val="009F6416"/>
    <w:rsid w:val="009F76B7"/>
    <w:rsid w:val="009F7C22"/>
    <w:rsid w:val="00A10D8D"/>
    <w:rsid w:val="00A11576"/>
    <w:rsid w:val="00A11792"/>
    <w:rsid w:val="00A1387C"/>
    <w:rsid w:val="00A150B1"/>
    <w:rsid w:val="00A22248"/>
    <w:rsid w:val="00A22AC4"/>
    <w:rsid w:val="00A2360A"/>
    <w:rsid w:val="00A24893"/>
    <w:rsid w:val="00A2618C"/>
    <w:rsid w:val="00A32F20"/>
    <w:rsid w:val="00A33857"/>
    <w:rsid w:val="00A368D1"/>
    <w:rsid w:val="00A421B8"/>
    <w:rsid w:val="00A44A9E"/>
    <w:rsid w:val="00A5350A"/>
    <w:rsid w:val="00A535C6"/>
    <w:rsid w:val="00A539B0"/>
    <w:rsid w:val="00A545A5"/>
    <w:rsid w:val="00A55F1A"/>
    <w:rsid w:val="00A57D1C"/>
    <w:rsid w:val="00A60998"/>
    <w:rsid w:val="00A6159F"/>
    <w:rsid w:val="00A619A6"/>
    <w:rsid w:val="00A626BB"/>
    <w:rsid w:val="00A63CA2"/>
    <w:rsid w:val="00A6424E"/>
    <w:rsid w:val="00A65615"/>
    <w:rsid w:val="00A65C24"/>
    <w:rsid w:val="00A66FE2"/>
    <w:rsid w:val="00A6745C"/>
    <w:rsid w:val="00A74D02"/>
    <w:rsid w:val="00A76F2B"/>
    <w:rsid w:val="00A84191"/>
    <w:rsid w:val="00A85882"/>
    <w:rsid w:val="00A87E4C"/>
    <w:rsid w:val="00A90FB1"/>
    <w:rsid w:val="00A97DBB"/>
    <w:rsid w:val="00AA19A9"/>
    <w:rsid w:val="00AA3B0C"/>
    <w:rsid w:val="00AA452F"/>
    <w:rsid w:val="00AA486E"/>
    <w:rsid w:val="00AA6E46"/>
    <w:rsid w:val="00AA71F1"/>
    <w:rsid w:val="00AB366D"/>
    <w:rsid w:val="00AB7D2A"/>
    <w:rsid w:val="00AD0E44"/>
    <w:rsid w:val="00AD3F7E"/>
    <w:rsid w:val="00AE2001"/>
    <w:rsid w:val="00AF0D5F"/>
    <w:rsid w:val="00AF1701"/>
    <w:rsid w:val="00AF3242"/>
    <w:rsid w:val="00AF3E9D"/>
    <w:rsid w:val="00AF44DE"/>
    <w:rsid w:val="00AF455F"/>
    <w:rsid w:val="00AF5925"/>
    <w:rsid w:val="00AF5E04"/>
    <w:rsid w:val="00AF7E29"/>
    <w:rsid w:val="00B00249"/>
    <w:rsid w:val="00B111A0"/>
    <w:rsid w:val="00B12DF5"/>
    <w:rsid w:val="00B130E6"/>
    <w:rsid w:val="00B16C33"/>
    <w:rsid w:val="00B265B5"/>
    <w:rsid w:val="00B265C2"/>
    <w:rsid w:val="00B30212"/>
    <w:rsid w:val="00B4009D"/>
    <w:rsid w:val="00B4514D"/>
    <w:rsid w:val="00B52966"/>
    <w:rsid w:val="00B52A9E"/>
    <w:rsid w:val="00B65761"/>
    <w:rsid w:val="00B66121"/>
    <w:rsid w:val="00B70B03"/>
    <w:rsid w:val="00B728B7"/>
    <w:rsid w:val="00B72F18"/>
    <w:rsid w:val="00B747D5"/>
    <w:rsid w:val="00B74F3B"/>
    <w:rsid w:val="00B77C7B"/>
    <w:rsid w:val="00B8045A"/>
    <w:rsid w:val="00B82FB7"/>
    <w:rsid w:val="00B830B7"/>
    <w:rsid w:val="00B83530"/>
    <w:rsid w:val="00B85F44"/>
    <w:rsid w:val="00B85F7D"/>
    <w:rsid w:val="00B9003D"/>
    <w:rsid w:val="00B92FA1"/>
    <w:rsid w:val="00B948A0"/>
    <w:rsid w:val="00BA3A4D"/>
    <w:rsid w:val="00BA468F"/>
    <w:rsid w:val="00BA486B"/>
    <w:rsid w:val="00BA5C26"/>
    <w:rsid w:val="00BB29ED"/>
    <w:rsid w:val="00BB7477"/>
    <w:rsid w:val="00BB7C07"/>
    <w:rsid w:val="00BC13ED"/>
    <w:rsid w:val="00BC54F5"/>
    <w:rsid w:val="00BC7051"/>
    <w:rsid w:val="00BD5CE9"/>
    <w:rsid w:val="00BE2F5B"/>
    <w:rsid w:val="00BE5B7C"/>
    <w:rsid w:val="00BE5C71"/>
    <w:rsid w:val="00BF77B5"/>
    <w:rsid w:val="00C01237"/>
    <w:rsid w:val="00C11E09"/>
    <w:rsid w:val="00C12E9A"/>
    <w:rsid w:val="00C144E1"/>
    <w:rsid w:val="00C1526D"/>
    <w:rsid w:val="00C16936"/>
    <w:rsid w:val="00C22595"/>
    <w:rsid w:val="00C233A3"/>
    <w:rsid w:val="00C23DDF"/>
    <w:rsid w:val="00C303D2"/>
    <w:rsid w:val="00C30ACC"/>
    <w:rsid w:val="00C312BB"/>
    <w:rsid w:val="00C33B6E"/>
    <w:rsid w:val="00C34C4C"/>
    <w:rsid w:val="00C34EB6"/>
    <w:rsid w:val="00C35087"/>
    <w:rsid w:val="00C4029B"/>
    <w:rsid w:val="00C41F8E"/>
    <w:rsid w:val="00C45502"/>
    <w:rsid w:val="00C51976"/>
    <w:rsid w:val="00C52976"/>
    <w:rsid w:val="00C52A13"/>
    <w:rsid w:val="00C552F5"/>
    <w:rsid w:val="00C57802"/>
    <w:rsid w:val="00C61838"/>
    <w:rsid w:val="00C62783"/>
    <w:rsid w:val="00C63CDF"/>
    <w:rsid w:val="00C7422E"/>
    <w:rsid w:val="00C84740"/>
    <w:rsid w:val="00C85060"/>
    <w:rsid w:val="00C857AD"/>
    <w:rsid w:val="00C865B7"/>
    <w:rsid w:val="00C86B5D"/>
    <w:rsid w:val="00C86DCD"/>
    <w:rsid w:val="00C9130A"/>
    <w:rsid w:val="00C946A4"/>
    <w:rsid w:val="00C95A1A"/>
    <w:rsid w:val="00CA1EE2"/>
    <w:rsid w:val="00CA2261"/>
    <w:rsid w:val="00CA3679"/>
    <w:rsid w:val="00CA546E"/>
    <w:rsid w:val="00CA6CD7"/>
    <w:rsid w:val="00CC7AFC"/>
    <w:rsid w:val="00CC7BE5"/>
    <w:rsid w:val="00CD185B"/>
    <w:rsid w:val="00CD30C7"/>
    <w:rsid w:val="00CD6E10"/>
    <w:rsid w:val="00CD6F0C"/>
    <w:rsid w:val="00CD7787"/>
    <w:rsid w:val="00CD7A39"/>
    <w:rsid w:val="00CE7935"/>
    <w:rsid w:val="00CF1191"/>
    <w:rsid w:val="00CF1B2F"/>
    <w:rsid w:val="00D001A7"/>
    <w:rsid w:val="00D01A3F"/>
    <w:rsid w:val="00D137C9"/>
    <w:rsid w:val="00D1384F"/>
    <w:rsid w:val="00D24817"/>
    <w:rsid w:val="00D347B9"/>
    <w:rsid w:val="00D34AE9"/>
    <w:rsid w:val="00D3625F"/>
    <w:rsid w:val="00D45FFF"/>
    <w:rsid w:val="00D557E7"/>
    <w:rsid w:val="00D55931"/>
    <w:rsid w:val="00D618C6"/>
    <w:rsid w:val="00D62337"/>
    <w:rsid w:val="00D62472"/>
    <w:rsid w:val="00D65BC5"/>
    <w:rsid w:val="00D7312E"/>
    <w:rsid w:val="00D77F74"/>
    <w:rsid w:val="00D81291"/>
    <w:rsid w:val="00D81914"/>
    <w:rsid w:val="00D8396F"/>
    <w:rsid w:val="00D854C7"/>
    <w:rsid w:val="00D85699"/>
    <w:rsid w:val="00D85E83"/>
    <w:rsid w:val="00D8743F"/>
    <w:rsid w:val="00D91159"/>
    <w:rsid w:val="00D91F37"/>
    <w:rsid w:val="00D936C5"/>
    <w:rsid w:val="00D93E19"/>
    <w:rsid w:val="00D9411C"/>
    <w:rsid w:val="00D97C41"/>
    <w:rsid w:val="00DA0A80"/>
    <w:rsid w:val="00DA519E"/>
    <w:rsid w:val="00DB170E"/>
    <w:rsid w:val="00DB3D6B"/>
    <w:rsid w:val="00DB3F0A"/>
    <w:rsid w:val="00DB693D"/>
    <w:rsid w:val="00DC05E7"/>
    <w:rsid w:val="00DC079B"/>
    <w:rsid w:val="00DC3322"/>
    <w:rsid w:val="00DD673A"/>
    <w:rsid w:val="00DE2BBC"/>
    <w:rsid w:val="00DE2FC1"/>
    <w:rsid w:val="00DE3C57"/>
    <w:rsid w:val="00DE4D05"/>
    <w:rsid w:val="00E0725A"/>
    <w:rsid w:val="00E14F0F"/>
    <w:rsid w:val="00E22778"/>
    <w:rsid w:val="00E23CBA"/>
    <w:rsid w:val="00E41CAF"/>
    <w:rsid w:val="00E521CC"/>
    <w:rsid w:val="00E55CDB"/>
    <w:rsid w:val="00E579F5"/>
    <w:rsid w:val="00E67532"/>
    <w:rsid w:val="00E675D7"/>
    <w:rsid w:val="00E706AB"/>
    <w:rsid w:val="00E71A5A"/>
    <w:rsid w:val="00E72793"/>
    <w:rsid w:val="00E75164"/>
    <w:rsid w:val="00E76333"/>
    <w:rsid w:val="00E768B3"/>
    <w:rsid w:val="00E82AEE"/>
    <w:rsid w:val="00E84433"/>
    <w:rsid w:val="00E84D8D"/>
    <w:rsid w:val="00E85743"/>
    <w:rsid w:val="00E85ED8"/>
    <w:rsid w:val="00E8649F"/>
    <w:rsid w:val="00E870DE"/>
    <w:rsid w:val="00E87BEA"/>
    <w:rsid w:val="00E90781"/>
    <w:rsid w:val="00E92973"/>
    <w:rsid w:val="00E95258"/>
    <w:rsid w:val="00EA680E"/>
    <w:rsid w:val="00EA6E4E"/>
    <w:rsid w:val="00EB067F"/>
    <w:rsid w:val="00EB2674"/>
    <w:rsid w:val="00EB6715"/>
    <w:rsid w:val="00ED4398"/>
    <w:rsid w:val="00ED59A1"/>
    <w:rsid w:val="00ED63D6"/>
    <w:rsid w:val="00EE2394"/>
    <w:rsid w:val="00EE5222"/>
    <w:rsid w:val="00EE619C"/>
    <w:rsid w:val="00EF2F72"/>
    <w:rsid w:val="00EF549D"/>
    <w:rsid w:val="00F01E22"/>
    <w:rsid w:val="00F036EF"/>
    <w:rsid w:val="00F043FC"/>
    <w:rsid w:val="00F05BFF"/>
    <w:rsid w:val="00F0684C"/>
    <w:rsid w:val="00F1008F"/>
    <w:rsid w:val="00F144EB"/>
    <w:rsid w:val="00F16F39"/>
    <w:rsid w:val="00F1763E"/>
    <w:rsid w:val="00F20072"/>
    <w:rsid w:val="00F20280"/>
    <w:rsid w:val="00F20871"/>
    <w:rsid w:val="00F24D6E"/>
    <w:rsid w:val="00F26E39"/>
    <w:rsid w:val="00F30953"/>
    <w:rsid w:val="00F30F94"/>
    <w:rsid w:val="00F50D9E"/>
    <w:rsid w:val="00F55E5B"/>
    <w:rsid w:val="00F60081"/>
    <w:rsid w:val="00F636DC"/>
    <w:rsid w:val="00F63C95"/>
    <w:rsid w:val="00F67722"/>
    <w:rsid w:val="00F7287A"/>
    <w:rsid w:val="00F7429D"/>
    <w:rsid w:val="00F74845"/>
    <w:rsid w:val="00F75E7A"/>
    <w:rsid w:val="00F82950"/>
    <w:rsid w:val="00F83E2A"/>
    <w:rsid w:val="00F84E07"/>
    <w:rsid w:val="00F93541"/>
    <w:rsid w:val="00FA02B4"/>
    <w:rsid w:val="00FA0E95"/>
    <w:rsid w:val="00FA19B4"/>
    <w:rsid w:val="00FA1C1B"/>
    <w:rsid w:val="00FA325A"/>
    <w:rsid w:val="00FA4239"/>
    <w:rsid w:val="00FA493A"/>
    <w:rsid w:val="00FA5CEC"/>
    <w:rsid w:val="00FA723E"/>
    <w:rsid w:val="00FB00E7"/>
    <w:rsid w:val="00FB157F"/>
    <w:rsid w:val="00FB1C60"/>
    <w:rsid w:val="00FB49CC"/>
    <w:rsid w:val="00FB4E76"/>
    <w:rsid w:val="00FB713B"/>
    <w:rsid w:val="00FB794B"/>
    <w:rsid w:val="00FC1AD4"/>
    <w:rsid w:val="00FC2EC9"/>
    <w:rsid w:val="00FC452B"/>
    <w:rsid w:val="00FC67ED"/>
    <w:rsid w:val="00FD02CF"/>
    <w:rsid w:val="00FD5299"/>
    <w:rsid w:val="00FE4A02"/>
    <w:rsid w:val="00FE57C4"/>
    <w:rsid w:val="00FE72D9"/>
    <w:rsid w:val="00FF1B4A"/>
    <w:rsid w:val="00FF456E"/>
    <w:rsid w:val="00FF66DE"/>
    <w:rsid w:val="00FF7478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5C6EC"/>
  <w15:docId w15:val="{7A96223C-1B36-45B3-A1A1-339F4E2F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2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B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D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C8"/>
  </w:style>
  <w:style w:type="paragraph" w:styleId="Footer">
    <w:name w:val="footer"/>
    <w:basedOn w:val="Normal"/>
    <w:link w:val="FooterChar"/>
    <w:uiPriority w:val="99"/>
    <w:unhideWhenUsed/>
    <w:rsid w:val="001C6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C8"/>
  </w:style>
  <w:style w:type="paragraph" w:styleId="ListParagraph">
    <w:name w:val="List Paragraph"/>
    <w:basedOn w:val="Normal"/>
    <w:uiPriority w:val="34"/>
    <w:qFormat/>
    <w:rsid w:val="005A42AA"/>
    <w:pPr>
      <w:ind w:left="720"/>
      <w:contextualSpacing/>
    </w:pPr>
  </w:style>
  <w:style w:type="table" w:styleId="TableGrid">
    <w:name w:val="Table Grid"/>
    <w:basedOn w:val="TableNormal"/>
    <w:uiPriority w:val="59"/>
    <w:rsid w:val="0001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F76B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F76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76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F76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29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eastAsia="en-CA"/>
    </w:rPr>
  </w:style>
  <w:style w:type="paragraph" w:styleId="Revision">
    <w:name w:val="Revision"/>
    <w:hidden/>
    <w:uiPriority w:val="99"/>
    <w:semiHidden/>
    <w:rsid w:val="00D77F74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897B-9B05-46A6-9D9C-0EADB1D3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Boyer</dc:creator>
  <cp:lastModifiedBy>Tony Goddard</cp:lastModifiedBy>
  <cp:revision>6</cp:revision>
  <cp:lastPrinted>2014-10-22T17:21:00Z</cp:lastPrinted>
  <dcterms:created xsi:type="dcterms:W3CDTF">2019-09-18T16:53:00Z</dcterms:created>
  <dcterms:modified xsi:type="dcterms:W3CDTF">2023-09-07T19:18:00Z</dcterms:modified>
</cp:coreProperties>
</file>